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26447" w14:textId="7A8BB1D2" w:rsidR="0028577A" w:rsidRPr="00E81A93" w:rsidRDefault="0006309F" w:rsidP="00FF670B">
      <w:pPr>
        <w:jc w:val="both"/>
        <w:rPr>
          <w:rFonts w:cstheme="minorHAnsi"/>
          <w:b/>
          <w:bCs/>
          <w:color w:val="00B0F0"/>
          <w:sz w:val="96"/>
          <w:szCs w:val="96"/>
        </w:rPr>
      </w:pPr>
      <w:r w:rsidRPr="00E81A93">
        <w:rPr>
          <w:rFonts w:cstheme="minorHAnsi"/>
          <w:b/>
          <w:bCs/>
          <w:noProof/>
          <w:color w:val="00B0F0"/>
          <w:sz w:val="96"/>
          <w:szCs w:val="96"/>
        </w:rPr>
        <w:drawing>
          <wp:anchor distT="0" distB="0" distL="114300" distR="114300" simplePos="0" relativeHeight="251658240" behindDoc="1" locked="0" layoutInCell="1" allowOverlap="1" wp14:anchorId="79B064B9" wp14:editId="1AA00096">
            <wp:simplePos x="0" y="0"/>
            <wp:positionH relativeFrom="margin">
              <wp:align>center</wp:align>
            </wp:positionH>
            <wp:positionV relativeFrom="page">
              <wp:posOffset>82550</wp:posOffset>
            </wp:positionV>
            <wp:extent cx="3084830" cy="1078865"/>
            <wp:effectExtent l="0" t="0" r="1270" b="6985"/>
            <wp:wrapTight wrapText="bothSides">
              <wp:wrapPolygon edited="0">
                <wp:start x="0" y="0"/>
                <wp:lineTo x="0" y="21358"/>
                <wp:lineTo x="21476" y="21358"/>
                <wp:lineTo x="21476" y="0"/>
                <wp:lineTo x="0" y="0"/>
              </wp:wrapPolygon>
            </wp:wrapTight>
            <wp:docPr id="1201736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830" cy="1078865"/>
                    </a:xfrm>
                    <a:prstGeom prst="rect">
                      <a:avLst/>
                    </a:prstGeom>
                    <a:noFill/>
                  </pic:spPr>
                </pic:pic>
              </a:graphicData>
            </a:graphic>
          </wp:anchor>
        </w:drawing>
      </w:r>
    </w:p>
    <w:p w14:paraId="4ED5E003" w14:textId="77777777" w:rsidR="000D7090" w:rsidRPr="00E81A93" w:rsidRDefault="00623B3B" w:rsidP="000D7090">
      <w:pPr>
        <w:jc w:val="center"/>
        <w:rPr>
          <w:rFonts w:cstheme="minorHAnsi"/>
          <w:b/>
          <w:bCs/>
          <w:color w:val="00B0F0"/>
          <w:sz w:val="56"/>
          <w:szCs w:val="56"/>
        </w:rPr>
      </w:pPr>
      <w:r w:rsidRPr="00E81A93">
        <w:rPr>
          <w:rFonts w:cstheme="minorHAnsi"/>
          <w:b/>
          <w:bCs/>
          <w:color w:val="00B0F0"/>
          <w:sz w:val="96"/>
          <w:szCs w:val="96"/>
        </w:rPr>
        <w:t>Korça Region</w:t>
      </w:r>
      <w:r w:rsidRPr="00E81A93">
        <w:rPr>
          <w:rFonts w:cstheme="minorHAnsi"/>
          <w:b/>
          <w:bCs/>
          <w:color w:val="00B0F0"/>
          <w:sz w:val="56"/>
          <w:szCs w:val="56"/>
        </w:rPr>
        <w:t xml:space="preserve">: </w:t>
      </w:r>
    </w:p>
    <w:p w14:paraId="0C266E21" w14:textId="4FFD98A5" w:rsidR="00734478" w:rsidRPr="00E81A93" w:rsidRDefault="00623B3B" w:rsidP="000D7090">
      <w:pPr>
        <w:jc w:val="center"/>
        <w:rPr>
          <w:rFonts w:cstheme="minorHAnsi"/>
          <w:b/>
          <w:bCs/>
          <w:sz w:val="56"/>
          <w:szCs w:val="56"/>
        </w:rPr>
      </w:pPr>
      <w:r w:rsidRPr="00E81A93">
        <w:rPr>
          <w:rFonts w:cstheme="minorHAnsi"/>
          <w:b/>
          <w:bCs/>
          <w:color w:val="00B0F0"/>
          <w:sz w:val="56"/>
          <w:szCs w:val="56"/>
        </w:rPr>
        <w:t>A Quick Scan of Crops, Carbon Landscapes, and Regenerative Biomass Potential</w:t>
      </w:r>
    </w:p>
    <w:p w14:paraId="0A59968D" w14:textId="77777777" w:rsidR="00734478" w:rsidRPr="00E81A93" w:rsidRDefault="00734478" w:rsidP="00FF670B">
      <w:pPr>
        <w:jc w:val="both"/>
        <w:rPr>
          <w:rFonts w:cstheme="minorHAnsi"/>
          <w:b/>
          <w:bCs/>
          <w:sz w:val="28"/>
          <w:szCs w:val="28"/>
        </w:rPr>
      </w:pPr>
    </w:p>
    <w:p w14:paraId="3BBFEBBB" w14:textId="39AF670E" w:rsidR="00734478" w:rsidRPr="00E81A93" w:rsidRDefault="007D201F" w:rsidP="00FF670B">
      <w:pPr>
        <w:jc w:val="both"/>
        <w:rPr>
          <w:rFonts w:cstheme="minorHAnsi"/>
          <w:b/>
          <w:bCs/>
          <w:sz w:val="28"/>
          <w:szCs w:val="28"/>
        </w:rPr>
      </w:pPr>
      <w:r w:rsidRPr="00E81A93">
        <w:rPr>
          <w:rFonts w:cstheme="minorHAnsi"/>
          <w:b/>
          <w:bCs/>
          <w:noProof/>
          <w:sz w:val="28"/>
          <w:szCs w:val="28"/>
        </w:rPr>
        <w:drawing>
          <wp:anchor distT="0" distB="0" distL="114300" distR="114300" simplePos="0" relativeHeight="251659264" behindDoc="1" locked="0" layoutInCell="1" allowOverlap="1" wp14:anchorId="64B1EC4C" wp14:editId="1911589C">
            <wp:simplePos x="0" y="0"/>
            <wp:positionH relativeFrom="margin">
              <wp:align>center</wp:align>
            </wp:positionH>
            <wp:positionV relativeFrom="page">
              <wp:posOffset>4279900</wp:posOffset>
            </wp:positionV>
            <wp:extent cx="4552315" cy="3990975"/>
            <wp:effectExtent l="190500" t="0" r="210185" b="238125"/>
            <wp:wrapTight wrapText="bothSides">
              <wp:wrapPolygon edited="0">
                <wp:start x="5604" y="2268"/>
                <wp:lineTo x="5514" y="2578"/>
                <wp:lineTo x="2892" y="4124"/>
                <wp:lineTo x="2260" y="4537"/>
                <wp:lineTo x="2260" y="5774"/>
                <wp:lineTo x="1808" y="7423"/>
                <wp:lineTo x="1356" y="8248"/>
                <wp:lineTo x="1356" y="9073"/>
                <wp:lineTo x="814" y="9073"/>
                <wp:lineTo x="814" y="10723"/>
                <wp:lineTo x="362" y="10723"/>
                <wp:lineTo x="362" y="12372"/>
                <wp:lineTo x="-90" y="12372"/>
                <wp:lineTo x="-90" y="14022"/>
                <wp:lineTo x="-542" y="14022"/>
                <wp:lineTo x="-542" y="15672"/>
                <wp:lineTo x="-904" y="15672"/>
                <wp:lineTo x="-904" y="17321"/>
                <wp:lineTo x="-542" y="18971"/>
                <wp:lineTo x="-542" y="20311"/>
                <wp:lineTo x="3796" y="20621"/>
                <wp:lineTo x="3796" y="22270"/>
                <wp:lineTo x="14281" y="22786"/>
                <wp:lineTo x="15005" y="22786"/>
                <wp:lineTo x="17355" y="22270"/>
                <wp:lineTo x="19886" y="21239"/>
                <wp:lineTo x="19886" y="20621"/>
                <wp:lineTo x="20880" y="18971"/>
                <wp:lineTo x="21332" y="15672"/>
                <wp:lineTo x="21874" y="14022"/>
                <wp:lineTo x="22417" y="12475"/>
                <wp:lineTo x="22055" y="9073"/>
                <wp:lineTo x="22507" y="5774"/>
                <wp:lineTo x="22236" y="4227"/>
                <wp:lineTo x="22236" y="4124"/>
                <wp:lineTo x="14372" y="2474"/>
                <wp:lineTo x="14281" y="2268"/>
                <wp:lineTo x="5604" y="2268"/>
              </wp:wrapPolygon>
            </wp:wrapTight>
            <wp:docPr id="875359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315" cy="39909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14:paraId="77A5769C" w14:textId="500A641C" w:rsidR="00734478" w:rsidRPr="00E81A93" w:rsidRDefault="00734478" w:rsidP="00FF670B">
      <w:pPr>
        <w:jc w:val="both"/>
        <w:rPr>
          <w:rFonts w:cstheme="minorHAnsi"/>
          <w:b/>
          <w:bCs/>
          <w:sz w:val="28"/>
          <w:szCs w:val="28"/>
        </w:rPr>
      </w:pPr>
    </w:p>
    <w:p w14:paraId="7F6817CF" w14:textId="77777777" w:rsidR="00734478" w:rsidRPr="00E81A93" w:rsidRDefault="00734478" w:rsidP="00FF670B">
      <w:pPr>
        <w:jc w:val="both"/>
        <w:rPr>
          <w:rFonts w:cstheme="minorHAnsi"/>
          <w:b/>
          <w:bCs/>
          <w:sz w:val="28"/>
          <w:szCs w:val="28"/>
        </w:rPr>
      </w:pPr>
    </w:p>
    <w:p w14:paraId="0A9EE2FF" w14:textId="77777777" w:rsidR="00734478" w:rsidRPr="00E81A93" w:rsidRDefault="00734478" w:rsidP="00FF670B">
      <w:pPr>
        <w:jc w:val="both"/>
        <w:rPr>
          <w:rFonts w:cstheme="minorHAnsi"/>
          <w:b/>
          <w:bCs/>
          <w:sz w:val="28"/>
          <w:szCs w:val="28"/>
        </w:rPr>
      </w:pPr>
    </w:p>
    <w:p w14:paraId="4F21A478" w14:textId="77777777" w:rsidR="00734478" w:rsidRPr="00E81A93" w:rsidRDefault="00734478" w:rsidP="00FF670B">
      <w:pPr>
        <w:jc w:val="both"/>
        <w:rPr>
          <w:rFonts w:cstheme="minorHAnsi"/>
          <w:b/>
          <w:bCs/>
          <w:sz w:val="28"/>
          <w:szCs w:val="28"/>
        </w:rPr>
      </w:pPr>
    </w:p>
    <w:p w14:paraId="5FF05084" w14:textId="77777777" w:rsidR="00734478" w:rsidRPr="00E81A93" w:rsidRDefault="00734478" w:rsidP="00FF670B">
      <w:pPr>
        <w:jc w:val="both"/>
        <w:rPr>
          <w:rFonts w:cstheme="minorHAnsi"/>
          <w:b/>
          <w:bCs/>
          <w:sz w:val="28"/>
          <w:szCs w:val="28"/>
        </w:rPr>
      </w:pPr>
    </w:p>
    <w:p w14:paraId="3EC4123C" w14:textId="77777777" w:rsidR="00734478" w:rsidRPr="00E81A93" w:rsidRDefault="00734478" w:rsidP="00FF670B">
      <w:pPr>
        <w:jc w:val="both"/>
        <w:rPr>
          <w:rFonts w:cstheme="minorHAnsi"/>
          <w:b/>
          <w:bCs/>
          <w:sz w:val="28"/>
          <w:szCs w:val="28"/>
        </w:rPr>
      </w:pPr>
    </w:p>
    <w:p w14:paraId="26A7E27C" w14:textId="77777777" w:rsidR="00734478" w:rsidRPr="00E81A93" w:rsidRDefault="00734478" w:rsidP="00FF670B">
      <w:pPr>
        <w:jc w:val="both"/>
        <w:rPr>
          <w:rFonts w:cstheme="minorHAnsi"/>
          <w:b/>
          <w:bCs/>
          <w:sz w:val="28"/>
          <w:szCs w:val="28"/>
        </w:rPr>
      </w:pPr>
    </w:p>
    <w:p w14:paraId="06879873" w14:textId="77777777" w:rsidR="00734478" w:rsidRPr="00E81A93" w:rsidRDefault="00734478" w:rsidP="00FF670B">
      <w:pPr>
        <w:jc w:val="both"/>
        <w:rPr>
          <w:rFonts w:cstheme="minorHAnsi"/>
          <w:b/>
          <w:bCs/>
          <w:sz w:val="28"/>
          <w:szCs w:val="28"/>
        </w:rPr>
      </w:pPr>
    </w:p>
    <w:p w14:paraId="0A91B51E" w14:textId="77777777" w:rsidR="00734478" w:rsidRPr="00E81A93" w:rsidRDefault="00734478" w:rsidP="00FF670B">
      <w:pPr>
        <w:jc w:val="both"/>
        <w:rPr>
          <w:rFonts w:cstheme="minorHAnsi"/>
          <w:b/>
          <w:bCs/>
          <w:sz w:val="28"/>
          <w:szCs w:val="28"/>
        </w:rPr>
      </w:pPr>
    </w:p>
    <w:p w14:paraId="66084FFA" w14:textId="77777777" w:rsidR="00734478" w:rsidRPr="00E81A93" w:rsidRDefault="00734478" w:rsidP="00FF670B">
      <w:pPr>
        <w:jc w:val="both"/>
        <w:rPr>
          <w:rFonts w:cstheme="minorHAnsi"/>
          <w:b/>
          <w:bCs/>
          <w:sz w:val="28"/>
          <w:szCs w:val="28"/>
        </w:rPr>
      </w:pPr>
    </w:p>
    <w:p w14:paraId="29AC7C71" w14:textId="77777777" w:rsidR="00734478" w:rsidRPr="00E81A93" w:rsidRDefault="00734478" w:rsidP="00FF670B">
      <w:pPr>
        <w:jc w:val="both"/>
        <w:rPr>
          <w:rFonts w:cstheme="minorHAnsi"/>
          <w:b/>
          <w:bCs/>
          <w:sz w:val="28"/>
          <w:szCs w:val="28"/>
        </w:rPr>
      </w:pPr>
    </w:p>
    <w:p w14:paraId="566F640D" w14:textId="77777777" w:rsidR="004738F3" w:rsidRPr="00E81A93" w:rsidRDefault="004738F3" w:rsidP="00FF670B">
      <w:pPr>
        <w:jc w:val="both"/>
        <w:rPr>
          <w:rFonts w:cstheme="minorHAnsi"/>
          <w:b/>
          <w:bCs/>
          <w:sz w:val="28"/>
          <w:szCs w:val="28"/>
        </w:rPr>
      </w:pPr>
    </w:p>
    <w:sdt>
      <w:sdtPr>
        <w:rPr>
          <w:rFonts w:asciiTheme="minorHAnsi" w:eastAsiaTheme="minorHAnsi" w:hAnsiTheme="minorHAnsi" w:cstheme="minorHAnsi"/>
          <w:color w:val="auto"/>
          <w:kern w:val="2"/>
          <w:sz w:val="24"/>
          <w:szCs w:val="24"/>
          <w14:ligatures w14:val="standardContextual"/>
        </w:rPr>
        <w:id w:val="1372031000"/>
        <w:docPartObj>
          <w:docPartGallery w:val="Table of Contents"/>
          <w:docPartUnique/>
        </w:docPartObj>
      </w:sdtPr>
      <w:sdtEndPr>
        <w:rPr>
          <w:b/>
          <w:bCs/>
          <w:noProof/>
        </w:rPr>
      </w:sdtEndPr>
      <w:sdtContent>
        <w:p w14:paraId="4CB7461D" w14:textId="75216A05" w:rsidR="0001345D" w:rsidRPr="00E81A93" w:rsidRDefault="0001345D" w:rsidP="00FF670B">
          <w:pPr>
            <w:pStyle w:val="TOCHeading"/>
            <w:jc w:val="both"/>
            <w:rPr>
              <w:rFonts w:asciiTheme="minorHAnsi" w:hAnsiTheme="minorHAnsi" w:cstheme="minorHAnsi"/>
              <w:color w:val="00B0F0"/>
            </w:rPr>
          </w:pPr>
          <w:r w:rsidRPr="00E81A93">
            <w:rPr>
              <w:rFonts w:asciiTheme="minorHAnsi" w:hAnsiTheme="minorHAnsi" w:cstheme="minorHAnsi"/>
              <w:color w:val="00B0F0"/>
            </w:rPr>
            <w:t>Table of Contents</w:t>
          </w:r>
        </w:p>
        <w:p w14:paraId="05327AD2" w14:textId="6ABC4B4C" w:rsidR="00A83AFA" w:rsidRDefault="0001345D">
          <w:pPr>
            <w:pStyle w:val="TOC1"/>
            <w:tabs>
              <w:tab w:val="left" w:pos="480"/>
              <w:tab w:val="right" w:leader="dot" w:pos="9350"/>
            </w:tabs>
            <w:rPr>
              <w:rFonts w:eastAsiaTheme="minorEastAsia"/>
              <w:noProof/>
            </w:rPr>
          </w:pPr>
          <w:r w:rsidRPr="00E81A93">
            <w:rPr>
              <w:rFonts w:cstheme="minorHAnsi"/>
            </w:rPr>
            <w:fldChar w:fldCharType="begin"/>
          </w:r>
          <w:r w:rsidRPr="00E81A93">
            <w:rPr>
              <w:rFonts w:cstheme="minorHAnsi"/>
            </w:rPr>
            <w:instrText xml:space="preserve"> TOC \o "1-3" \h \z \u </w:instrText>
          </w:r>
          <w:r w:rsidRPr="00E81A93">
            <w:rPr>
              <w:rFonts w:cstheme="minorHAnsi"/>
            </w:rPr>
            <w:fldChar w:fldCharType="separate"/>
          </w:r>
          <w:hyperlink w:anchor="_Toc239331775" w:history="1">
            <w:r w:rsidR="00A83AFA" w:rsidRPr="00BF336C">
              <w:rPr>
                <w:rStyle w:val="Hyperlink"/>
                <w:rFonts w:cstheme="minorHAnsi"/>
                <w:noProof/>
              </w:rPr>
              <w:t>1.</w:t>
            </w:r>
            <w:r w:rsidR="00A83AFA">
              <w:rPr>
                <w:rFonts w:eastAsiaTheme="minorEastAsia"/>
                <w:noProof/>
              </w:rPr>
              <w:tab/>
            </w:r>
            <w:r w:rsidR="00A83AFA" w:rsidRPr="00BF336C">
              <w:rPr>
                <w:rStyle w:val="Hyperlink"/>
                <w:rFonts w:cstheme="minorHAnsi"/>
                <w:noProof/>
              </w:rPr>
              <w:t>Introduction</w:t>
            </w:r>
            <w:r w:rsidR="00A83AFA">
              <w:rPr>
                <w:noProof/>
                <w:webHidden/>
              </w:rPr>
              <w:tab/>
            </w:r>
            <w:r w:rsidR="00A83AFA">
              <w:rPr>
                <w:noProof/>
                <w:webHidden/>
              </w:rPr>
              <w:fldChar w:fldCharType="begin"/>
            </w:r>
            <w:r w:rsidR="00A83AFA">
              <w:rPr>
                <w:noProof/>
                <w:webHidden/>
              </w:rPr>
              <w:instrText xml:space="preserve"> PAGEREF _Toc239331775 \h </w:instrText>
            </w:r>
            <w:r w:rsidR="00A83AFA">
              <w:rPr>
                <w:noProof/>
                <w:webHidden/>
              </w:rPr>
            </w:r>
            <w:r w:rsidR="00A83AFA">
              <w:rPr>
                <w:noProof/>
                <w:webHidden/>
              </w:rPr>
              <w:fldChar w:fldCharType="separate"/>
            </w:r>
            <w:r w:rsidR="00A83AFA">
              <w:rPr>
                <w:noProof/>
                <w:webHidden/>
              </w:rPr>
              <w:t>6</w:t>
            </w:r>
            <w:r w:rsidR="00A83AFA">
              <w:rPr>
                <w:noProof/>
                <w:webHidden/>
              </w:rPr>
              <w:fldChar w:fldCharType="end"/>
            </w:r>
          </w:hyperlink>
        </w:p>
        <w:p w14:paraId="7C9E8D6C" w14:textId="556074B8" w:rsidR="00A83AFA" w:rsidRDefault="00A83AFA">
          <w:pPr>
            <w:pStyle w:val="TOC2"/>
            <w:tabs>
              <w:tab w:val="right" w:leader="dot" w:pos="9350"/>
            </w:tabs>
            <w:rPr>
              <w:rFonts w:eastAsiaTheme="minorEastAsia"/>
              <w:noProof/>
            </w:rPr>
          </w:pPr>
          <w:hyperlink w:anchor="_Toc239331776" w:history="1">
            <w:r w:rsidRPr="00BF336C">
              <w:rPr>
                <w:rStyle w:val="Hyperlink"/>
                <w:rFonts w:cstheme="minorHAnsi"/>
                <w:noProof/>
              </w:rPr>
              <w:t>1.1 ABC Project Summary: Quantifying Carbon Removal with Farm</w:t>
            </w:r>
            <w:r w:rsidRPr="00BF336C">
              <w:rPr>
                <w:rStyle w:val="Hyperlink"/>
                <w:rFonts w:ascii="Cambria Math" w:hAnsi="Cambria Math" w:cs="Cambria Math"/>
                <w:noProof/>
              </w:rPr>
              <w:t>‑</w:t>
            </w:r>
            <w:r w:rsidRPr="00BF336C">
              <w:rPr>
                <w:rStyle w:val="Hyperlink"/>
                <w:rFonts w:cstheme="minorHAnsi"/>
                <w:noProof/>
              </w:rPr>
              <w:t>Sourced Building Materials</w:t>
            </w:r>
            <w:r>
              <w:rPr>
                <w:noProof/>
                <w:webHidden/>
              </w:rPr>
              <w:tab/>
            </w:r>
            <w:r>
              <w:rPr>
                <w:noProof/>
                <w:webHidden/>
              </w:rPr>
              <w:fldChar w:fldCharType="begin"/>
            </w:r>
            <w:r>
              <w:rPr>
                <w:noProof/>
                <w:webHidden/>
              </w:rPr>
              <w:instrText xml:space="preserve"> PAGEREF _Toc239331776 \h </w:instrText>
            </w:r>
            <w:r>
              <w:rPr>
                <w:noProof/>
                <w:webHidden/>
              </w:rPr>
            </w:r>
            <w:r>
              <w:rPr>
                <w:noProof/>
                <w:webHidden/>
              </w:rPr>
              <w:fldChar w:fldCharType="separate"/>
            </w:r>
            <w:r>
              <w:rPr>
                <w:noProof/>
                <w:webHidden/>
              </w:rPr>
              <w:t>6</w:t>
            </w:r>
            <w:r>
              <w:rPr>
                <w:noProof/>
                <w:webHidden/>
              </w:rPr>
              <w:fldChar w:fldCharType="end"/>
            </w:r>
          </w:hyperlink>
        </w:p>
        <w:p w14:paraId="69A45ED8" w14:textId="46007B6F" w:rsidR="00A83AFA" w:rsidRDefault="00A83AFA">
          <w:pPr>
            <w:pStyle w:val="TOC2"/>
            <w:tabs>
              <w:tab w:val="right" w:leader="dot" w:pos="9350"/>
            </w:tabs>
            <w:rPr>
              <w:rFonts w:eastAsiaTheme="minorEastAsia"/>
              <w:noProof/>
            </w:rPr>
          </w:pPr>
          <w:hyperlink w:anchor="_Toc239331777" w:history="1">
            <w:r w:rsidRPr="00BF336C">
              <w:rPr>
                <w:rStyle w:val="Hyperlink"/>
                <w:rFonts w:eastAsia="Times New Roman" w:cstheme="minorHAnsi"/>
                <w:noProof/>
              </w:rPr>
              <w:t>1.2 Executive Summary</w:t>
            </w:r>
            <w:r>
              <w:rPr>
                <w:noProof/>
                <w:webHidden/>
              </w:rPr>
              <w:tab/>
            </w:r>
            <w:r>
              <w:rPr>
                <w:noProof/>
                <w:webHidden/>
              </w:rPr>
              <w:fldChar w:fldCharType="begin"/>
            </w:r>
            <w:r>
              <w:rPr>
                <w:noProof/>
                <w:webHidden/>
              </w:rPr>
              <w:instrText xml:space="preserve"> PAGEREF _Toc239331777 \h </w:instrText>
            </w:r>
            <w:r>
              <w:rPr>
                <w:noProof/>
                <w:webHidden/>
              </w:rPr>
            </w:r>
            <w:r>
              <w:rPr>
                <w:noProof/>
                <w:webHidden/>
              </w:rPr>
              <w:fldChar w:fldCharType="separate"/>
            </w:r>
            <w:r>
              <w:rPr>
                <w:noProof/>
                <w:webHidden/>
              </w:rPr>
              <w:t>7</w:t>
            </w:r>
            <w:r>
              <w:rPr>
                <w:noProof/>
                <w:webHidden/>
              </w:rPr>
              <w:fldChar w:fldCharType="end"/>
            </w:r>
          </w:hyperlink>
        </w:p>
        <w:p w14:paraId="61D772FC" w14:textId="68DCD8E5" w:rsidR="00A83AFA" w:rsidRDefault="00A83AFA">
          <w:pPr>
            <w:pStyle w:val="TOC2"/>
            <w:tabs>
              <w:tab w:val="right" w:leader="dot" w:pos="9350"/>
            </w:tabs>
            <w:rPr>
              <w:rFonts w:eastAsiaTheme="minorEastAsia"/>
              <w:noProof/>
            </w:rPr>
          </w:pPr>
          <w:hyperlink w:anchor="_Toc239331778" w:history="1">
            <w:r w:rsidRPr="00BF336C">
              <w:rPr>
                <w:rStyle w:val="Hyperlink"/>
                <w:rFonts w:eastAsia="Times New Roman" w:cstheme="minorHAnsi"/>
                <w:noProof/>
              </w:rPr>
              <w:t>1.3 Introduction on agro-building concept and Objectives</w:t>
            </w:r>
            <w:r>
              <w:rPr>
                <w:noProof/>
                <w:webHidden/>
              </w:rPr>
              <w:tab/>
            </w:r>
            <w:r>
              <w:rPr>
                <w:noProof/>
                <w:webHidden/>
              </w:rPr>
              <w:fldChar w:fldCharType="begin"/>
            </w:r>
            <w:r>
              <w:rPr>
                <w:noProof/>
                <w:webHidden/>
              </w:rPr>
              <w:instrText xml:space="preserve"> PAGEREF _Toc239331778 \h </w:instrText>
            </w:r>
            <w:r>
              <w:rPr>
                <w:noProof/>
                <w:webHidden/>
              </w:rPr>
            </w:r>
            <w:r>
              <w:rPr>
                <w:noProof/>
                <w:webHidden/>
              </w:rPr>
              <w:fldChar w:fldCharType="separate"/>
            </w:r>
            <w:r>
              <w:rPr>
                <w:noProof/>
                <w:webHidden/>
              </w:rPr>
              <w:t>9</w:t>
            </w:r>
            <w:r>
              <w:rPr>
                <w:noProof/>
                <w:webHidden/>
              </w:rPr>
              <w:fldChar w:fldCharType="end"/>
            </w:r>
          </w:hyperlink>
        </w:p>
        <w:p w14:paraId="21632AAE" w14:textId="0A7AB601" w:rsidR="00A83AFA" w:rsidRDefault="00A83AFA">
          <w:pPr>
            <w:pStyle w:val="TOC3"/>
            <w:tabs>
              <w:tab w:val="right" w:leader="dot" w:pos="9350"/>
            </w:tabs>
            <w:rPr>
              <w:rFonts w:eastAsiaTheme="minorEastAsia"/>
              <w:noProof/>
            </w:rPr>
          </w:pPr>
          <w:hyperlink w:anchor="_Toc239331779" w:history="1">
            <w:r w:rsidRPr="00BF336C">
              <w:rPr>
                <w:rStyle w:val="Hyperlink"/>
                <w:rFonts w:eastAsia="Times New Roman" w:cstheme="minorHAnsi"/>
                <w:noProof/>
              </w:rPr>
              <w:t>1.3.1 Background</w:t>
            </w:r>
            <w:r>
              <w:rPr>
                <w:noProof/>
                <w:webHidden/>
              </w:rPr>
              <w:tab/>
            </w:r>
            <w:r>
              <w:rPr>
                <w:noProof/>
                <w:webHidden/>
              </w:rPr>
              <w:fldChar w:fldCharType="begin"/>
            </w:r>
            <w:r>
              <w:rPr>
                <w:noProof/>
                <w:webHidden/>
              </w:rPr>
              <w:instrText xml:space="preserve"> PAGEREF _Toc239331779 \h </w:instrText>
            </w:r>
            <w:r>
              <w:rPr>
                <w:noProof/>
                <w:webHidden/>
              </w:rPr>
            </w:r>
            <w:r>
              <w:rPr>
                <w:noProof/>
                <w:webHidden/>
              </w:rPr>
              <w:fldChar w:fldCharType="separate"/>
            </w:r>
            <w:r>
              <w:rPr>
                <w:noProof/>
                <w:webHidden/>
              </w:rPr>
              <w:t>9</w:t>
            </w:r>
            <w:r>
              <w:rPr>
                <w:noProof/>
                <w:webHidden/>
              </w:rPr>
              <w:fldChar w:fldCharType="end"/>
            </w:r>
          </w:hyperlink>
        </w:p>
        <w:p w14:paraId="746915B9" w14:textId="74E437D8" w:rsidR="00A83AFA" w:rsidRDefault="00A83AFA">
          <w:pPr>
            <w:pStyle w:val="TOC1"/>
            <w:tabs>
              <w:tab w:val="left" w:pos="480"/>
              <w:tab w:val="right" w:leader="dot" w:pos="9350"/>
            </w:tabs>
            <w:rPr>
              <w:rFonts w:eastAsiaTheme="minorEastAsia"/>
              <w:noProof/>
            </w:rPr>
          </w:pPr>
          <w:hyperlink w:anchor="_Toc239331780" w:history="1">
            <w:r w:rsidRPr="00BF336C">
              <w:rPr>
                <w:rStyle w:val="Hyperlink"/>
                <w:rFonts w:eastAsia="Times New Roman" w:cstheme="minorHAnsi"/>
                <w:noProof/>
              </w:rPr>
              <w:t>2.</w:t>
            </w:r>
            <w:r>
              <w:rPr>
                <w:rFonts w:eastAsiaTheme="minorEastAsia"/>
                <w:noProof/>
              </w:rPr>
              <w:tab/>
            </w:r>
            <w:r w:rsidRPr="00BF336C">
              <w:rPr>
                <w:rStyle w:val="Hyperlink"/>
                <w:rFonts w:eastAsia="Times New Roman" w:cstheme="minorHAnsi"/>
                <w:noProof/>
              </w:rPr>
              <w:t>Objectives of the Quick Scan</w:t>
            </w:r>
            <w:r>
              <w:rPr>
                <w:noProof/>
                <w:webHidden/>
              </w:rPr>
              <w:tab/>
            </w:r>
            <w:r>
              <w:rPr>
                <w:noProof/>
                <w:webHidden/>
              </w:rPr>
              <w:fldChar w:fldCharType="begin"/>
            </w:r>
            <w:r>
              <w:rPr>
                <w:noProof/>
                <w:webHidden/>
              </w:rPr>
              <w:instrText xml:space="preserve"> PAGEREF _Toc239331780 \h </w:instrText>
            </w:r>
            <w:r>
              <w:rPr>
                <w:noProof/>
                <w:webHidden/>
              </w:rPr>
            </w:r>
            <w:r>
              <w:rPr>
                <w:noProof/>
                <w:webHidden/>
              </w:rPr>
              <w:fldChar w:fldCharType="separate"/>
            </w:r>
            <w:r>
              <w:rPr>
                <w:noProof/>
                <w:webHidden/>
              </w:rPr>
              <w:t>11</w:t>
            </w:r>
            <w:r>
              <w:rPr>
                <w:noProof/>
                <w:webHidden/>
              </w:rPr>
              <w:fldChar w:fldCharType="end"/>
            </w:r>
          </w:hyperlink>
        </w:p>
        <w:p w14:paraId="7E73431A" w14:textId="7F0A5F26" w:rsidR="00A83AFA" w:rsidRDefault="00A83AFA">
          <w:pPr>
            <w:pStyle w:val="TOC1"/>
            <w:tabs>
              <w:tab w:val="left" w:pos="480"/>
              <w:tab w:val="right" w:leader="dot" w:pos="9350"/>
            </w:tabs>
            <w:rPr>
              <w:rFonts w:eastAsiaTheme="minorEastAsia"/>
              <w:noProof/>
            </w:rPr>
          </w:pPr>
          <w:hyperlink w:anchor="_Toc239331781" w:history="1">
            <w:r w:rsidRPr="00BF336C">
              <w:rPr>
                <w:rStyle w:val="Hyperlink"/>
                <w:rFonts w:cstheme="minorHAnsi"/>
                <w:noProof/>
              </w:rPr>
              <w:t>3.</w:t>
            </w:r>
            <w:r>
              <w:rPr>
                <w:rFonts w:eastAsiaTheme="minorEastAsia"/>
                <w:noProof/>
              </w:rPr>
              <w:tab/>
            </w:r>
            <w:r w:rsidRPr="00BF336C">
              <w:rPr>
                <w:rStyle w:val="Hyperlink"/>
                <w:rFonts w:cstheme="minorHAnsi"/>
                <w:noProof/>
              </w:rPr>
              <w:t>Methodology</w:t>
            </w:r>
            <w:r>
              <w:rPr>
                <w:noProof/>
                <w:webHidden/>
              </w:rPr>
              <w:tab/>
            </w:r>
            <w:r>
              <w:rPr>
                <w:noProof/>
                <w:webHidden/>
              </w:rPr>
              <w:fldChar w:fldCharType="begin"/>
            </w:r>
            <w:r>
              <w:rPr>
                <w:noProof/>
                <w:webHidden/>
              </w:rPr>
              <w:instrText xml:space="preserve"> PAGEREF _Toc239331781 \h </w:instrText>
            </w:r>
            <w:r>
              <w:rPr>
                <w:noProof/>
                <w:webHidden/>
              </w:rPr>
            </w:r>
            <w:r>
              <w:rPr>
                <w:noProof/>
                <w:webHidden/>
              </w:rPr>
              <w:fldChar w:fldCharType="separate"/>
            </w:r>
            <w:r>
              <w:rPr>
                <w:noProof/>
                <w:webHidden/>
              </w:rPr>
              <w:t>12</w:t>
            </w:r>
            <w:r>
              <w:rPr>
                <w:noProof/>
                <w:webHidden/>
              </w:rPr>
              <w:fldChar w:fldCharType="end"/>
            </w:r>
          </w:hyperlink>
        </w:p>
        <w:p w14:paraId="26E2480A" w14:textId="7D74B786" w:rsidR="00A83AFA" w:rsidRDefault="00A83AFA">
          <w:pPr>
            <w:pStyle w:val="TOC1"/>
            <w:tabs>
              <w:tab w:val="right" w:leader="dot" w:pos="9350"/>
            </w:tabs>
            <w:rPr>
              <w:rFonts w:eastAsiaTheme="minorEastAsia"/>
              <w:noProof/>
            </w:rPr>
          </w:pPr>
          <w:hyperlink w:anchor="_Toc239331782" w:history="1">
            <w:r w:rsidRPr="00BF336C">
              <w:rPr>
                <w:rStyle w:val="Hyperlink"/>
                <w:rFonts w:eastAsia="Times New Roman" w:cstheme="minorHAnsi"/>
                <w:noProof/>
              </w:rPr>
              <w:t>4. National Context: Agriculture, Biomass and Construction</w:t>
            </w:r>
            <w:r>
              <w:rPr>
                <w:noProof/>
                <w:webHidden/>
              </w:rPr>
              <w:tab/>
            </w:r>
            <w:r>
              <w:rPr>
                <w:noProof/>
                <w:webHidden/>
              </w:rPr>
              <w:fldChar w:fldCharType="begin"/>
            </w:r>
            <w:r>
              <w:rPr>
                <w:noProof/>
                <w:webHidden/>
              </w:rPr>
              <w:instrText xml:space="preserve"> PAGEREF _Toc239331782 \h </w:instrText>
            </w:r>
            <w:r>
              <w:rPr>
                <w:noProof/>
                <w:webHidden/>
              </w:rPr>
            </w:r>
            <w:r>
              <w:rPr>
                <w:noProof/>
                <w:webHidden/>
              </w:rPr>
              <w:fldChar w:fldCharType="separate"/>
            </w:r>
            <w:r>
              <w:rPr>
                <w:noProof/>
                <w:webHidden/>
              </w:rPr>
              <w:t>15</w:t>
            </w:r>
            <w:r>
              <w:rPr>
                <w:noProof/>
                <w:webHidden/>
              </w:rPr>
              <w:fldChar w:fldCharType="end"/>
            </w:r>
          </w:hyperlink>
        </w:p>
        <w:p w14:paraId="51F26A65" w14:textId="14C6F8D1" w:rsidR="00A83AFA" w:rsidRDefault="00A83AFA">
          <w:pPr>
            <w:pStyle w:val="TOC2"/>
            <w:tabs>
              <w:tab w:val="right" w:leader="dot" w:pos="9350"/>
            </w:tabs>
            <w:rPr>
              <w:rFonts w:eastAsiaTheme="minorEastAsia"/>
              <w:noProof/>
            </w:rPr>
          </w:pPr>
          <w:hyperlink w:anchor="_Toc239331783" w:history="1">
            <w:r w:rsidRPr="00BF336C">
              <w:rPr>
                <w:rStyle w:val="Hyperlink"/>
                <w:rFonts w:cstheme="minorHAnsi"/>
                <w:noProof/>
              </w:rPr>
              <w:t>4.1 Korça region overview</w:t>
            </w:r>
            <w:r>
              <w:rPr>
                <w:noProof/>
                <w:webHidden/>
              </w:rPr>
              <w:tab/>
            </w:r>
            <w:r>
              <w:rPr>
                <w:noProof/>
                <w:webHidden/>
              </w:rPr>
              <w:fldChar w:fldCharType="begin"/>
            </w:r>
            <w:r>
              <w:rPr>
                <w:noProof/>
                <w:webHidden/>
              </w:rPr>
              <w:instrText xml:space="preserve"> PAGEREF _Toc239331783 \h </w:instrText>
            </w:r>
            <w:r>
              <w:rPr>
                <w:noProof/>
                <w:webHidden/>
              </w:rPr>
            </w:r>
            <w:r>
              <w:rPr>
                <w:noProof/>
                <w:webHidden/>
              </w:rPr>
              <w:fldChar w:fldCharType="separate"/>
            </w:r>
            <w:r>
              <w:rPr>
                <w:noProof/>
                <w:webHidden/>
              </w:rPr>
              <w:t>15</w:t>
            </w:r>
            <w:r>
              <w:rPr>
                <w:noProof/>
                <w:webHidden/>
              </w:rPr>
              <w:fldChar w:fldCharType="end"/>
            </w:r>
          </w:hyperlink>
        </w:p>
        <w:p w14:paraId="5BE87876" w14:textId="4447D1A1" w:rsidR="00A83AFA" w:rsidRDefault="00A83AFA">
          <w:pPr>
            <w:pStyle w:val="TOC2"/>
            <w:tabs>
              <w:tab w:val="right" w:leader="dot" w:pos="9350"/>
            </w:tabs>
            <w:rPr>
              <w:rFonts w:eastAsiaTheme="minorEastAsia"/>
              <w:noProof/>
            </w:rPr>
          </w:pPr>
          <w:hyperlink w:anchor="_Toc239331784" w:history="1">
            <w:r w:rsidRPr="00BF336C">
              <w:rPr>
                <w:rStyle w:val="Hyperlink"/>
                <w:rFonts w:cstheme="minorHAnsi"/>
                <w:noProof/>
              </w:rPr>
              <w:t>4.2 Combined Municipal Overview</w:t>
            </w:r>
            <w:r>
              <w:rPr>
                <w:noProof/>
                <w:webHidden/>
              </w:rPr>
              <w:tab/>
            </w:r>
            <w:r>
              <w:rPr>
                <w:noProof/>
                <w:webHidden/>
              </w:rPr>
              <w:fldChar w:fldCharType="begin"/>
            </w:r>
            <w:r>
              <w:rPr>
                <w:noProof/>
                <w:webHidden/>
              </w:rPr>
              <w:instrText xml:space="preserve"> PAGEREF _Toc239331784 \h </w:instrText>
            </w:r>
            <w:r>
              <w:rPr>
                <w:noProof/>
                <w:webHidden/>
              </w:rPr>
            </w:r>
            <w:r>
              <w:rPr>
                <w:noProof/>
                <w:webHidden/>
              </w:rPr>
              <w:fldChar w:fldCharType="separate"/>
            </w:r>
            <w:r>
              <w:rPr>
                <w:noProof/>
                <w:webHidden/>
              </w:rPr>
              <w:t>16</w:t>
            </w:r>
            <w:r>
              <w:rPr>
                <w:noProof/>
                <w:webHidden/>
              </w:rPr>
              <w:fldChar w:fldCharType="end"/>
            </w:r>
          </w:hyperlink>
        </w:p>
        <w:p w14:paraId="0062238F" w14:textId="07373D77" w:rsidR="00A83AFA" w:rsidRDefault="00A83AFA">
          <w:pPr>
            <w:pStyle w:val="TOC3"/>
            <w:tabs>
              <w:tab w:val="right" w:leader="dot" w:pos="9350"/>
            </w:tabs>
            <w:rPr>
              <w:rFonts w:eastAsiaTheme="minorEastAsia"/>
              <w:noProof/>
            </w:rPr>
          </w:pPr>
          <w:hyperlink w:anchor="_Toc239331785" w:history="1">
            <w:r w:rsidRPr="00BF336C">
              <w:rPr>
                <w:rStyle w:val="Hyperlink"/>
                <w:rFonts w:cstheme="minorHAnsi"/>
                <w:noProof/>
              </w:rPr>
              <w:t>4.2.1 Korçë Municipality</w:t>
            </w:r>
            <w:r>
              <w:rPr>
                <w:noProof/>
                <w:webHidden/>
              </w:rPr>
              <w:tab/>
            </w:r>
            <w:r>
              <w:rPr>
                <w:noProof/>
                <w:webHidden/>
              </w:rPr>
              <w:fldChar w:fldCharType="begin"/>
            </w:r>
            <w:r>
              <w:rPr>
                <w:noProof/>
                <w:webHidden/>
              </w:rPr>
              <w:instrText xml:space="preserve"> PAGEREF _Toc239331785 \h </w:instrText>
            </w:r>
            <w:r>
              <w:rPr>
                <w:noProof/>
                <w:webHidden/>
              </w:rPr>
            </w:r>
            <w:r>
              <w:rPr>
                <w:noProof/>
                <w:webHidden/>
              </w:rPr>
              <w:fldChar w:fldCharType="separate"/>
            </w:r>
            <w:r>
              <w:rPr>
                <w:noProof/>
                <w:webHidden/>
              </w:rPr>
              <w:t>17</w:t>
            </w:r>
            <w:r>
              <w:rPr>
                <w:noProof/>
                <w:webHidden/>
              </w:rPr>
              <w:fldChar w:fldCharType="end"/>
            </w:r>
          </w:hyperlink>
        </w:p>
        <w:p w14:paraId="4FFACC83" w14:textId="7281024E" w:rsidR="00A83AFA" w:rsidRDefault="00A83AFA">
          <w:pPr>
            <w:pStyle w:val="TOC3"/>
            <w:tabs>
              <w:tab w:val="right" w:leader="dot" w:pos="9350"/>
            </w:tabs>
            <w:rPr>
              <w:rFonts w:eastAsiaTheme="minorEastAsia"/>
              <w:noProof/>
            </w:rPr>
          </w:pPr>
          <w:hyperlink w:anchor="_Toc239331786" w:history="1">
            <w:r w:rsidRPr="00BF336C">
              <w:rPr>
                <w:rStyle w:val="Hyperlink"/>
                <w:rFonts w:cstheme="minorHAnsi"/>
                <w:noProof/>
              </w:rPr>
              <w:t>4.2.2 Ersekë Municipality</w:t>
            </w:r>
            <w:r>
              <w:rPr>
                <w:noProof/>
                <w:webHidden/>
              </w:rPr>
              <w:tab/>
            </w:r>
            <w:r>
              <w:rPr>
                <w:noProof/>
                <w:webHidden/>
              </w:rPr>
              <w:fldChar w:fldCharType="begin"/>
            </w:r>
            <w:r>
              <w:rPr>
                <w:noProof/>
                <w:webHidden/>
              </w:rPr>
              <w:instrText xml:space="preserve"> PAGEREF _Toc239331786 \h </w:instrText>
            </w:r>
            <w:r>
              <w:rPr>
                <w:noProof/>
                <w:webHidden/>
              </w:rPr>
            </w:r>
            <w:r>
              <w:rPr>
                <w:noProof/>
                <w:webHidden/>
              </w:rPr>
              <w:fldChar w:fldCharType="separate"/>
            </w:r>
            <w:r>
              <w:rPr>
                <w:noProof/>
                <w:webHidden/>
              </w:rPr>
              <w:t>19</w:t>
            </w:r>
            <w:r>
              <w:rPr>
                <w:noProof/>
                <w:webHidden/>
              </w:rPr>
              <w:fldChar w:fldCharType="end"/>
            </w:r>
          </w:hyperlink>
        </w:p>
        <w:p w14:paraId="638493D5" w14:textId="3C74B621" w:rsidR="00A83AFA" w:rsidRDefault="00A83AFA">
          <w:pPr>
            <w:pStyle w:val="TOC3"/>
            <w:tabs>
              <w:tab w:val="right" w:leader="dot" w:pos="9350"/>
            </w:tabs>
            <w:rPr>
              <w:rFonts w:eastAsiaTheme="minorEastAsia"/>
              <w:noProof/>
            </w:rPr>
          </w:pPr>
          <w:hyperlink w:anchor="_Toc239331787" w:history="1">
            <w:r w:rsidRPr="00BF336C">
              <w:rPr>
                <w:rStyle w:val="Hyperlink"/>
                <w:rFonts w:cstheme="minorHAnsi"/>
                <w:noProof/>
              </w:rPr>
              <w:t>4.2.3 Maliq Municipality</w:t>
            </w:r>
            <w:r>
              <w:rPr>
                <w:noProof/>
                <w:webHidden/>
              </w:rPr>
              <w:tab/>
            </w:r>
            <w:r>
              <w:rPr>
                <w:noProof/>
                <w:webHidden/>
              </w:rPr>
              <w:fldChar w:fldCharType="begin"/>
            </w:r>
            <w:r>
              <w:rPr>
                <w:noProof/>
                <w:webHidden/>
              </w:rPr>
              <w:instrText xml:space="preserve"> PAGEREF _Toc239331787 \h </w:instrText>
            </w:r>
            <w:r>
              <w:rPr>
                <w:noProof/>
                <w:webHidden/>
              </w:rPr>
            </w:r>
            <w:r>
              <w:rPr>
                <w:noProof/>
                <w:webHidden/>
              </w:rPr>
              <w:fldChar w:fldCharType="separate"/>
            </w:r>
            <w:r>
              <w:rPr>
                <w:noProof/>
                <w:webHidden/>
              </w:rPr>
              <w:t>19</w:t>
            </w:r>
            <w:r>
              <w:rPr>
                <w:noProof/>
                <w:webHidden/>
              </w:rPr>
              <w:fldChar w:fldCharType="end"/>
            </w:r>
          </w:hyperlink>
        </w:p>
        <w:p w14:paraId="70283D39" w14:textId="7E4AF844" w:rsidR="00A83AFA" w:rsidRDefault="00A83AFA">
          <w:pPr>
            <w:pStyle w:val="TOC3"/>
            <w:tabs>
              <w:tab w:val="right" w:leader="dot" w:pos="9350"/>
            </w:tabs>
            <w:rPr>
              <w:rFonts w:eastAsiaTheme="minorEastAsia"/>
              <w:noProof/>
            </w:rPr>
          </w:pPr>
          <w:hyperlink w:anchor="_Toc239331788" w:history="1">
            <w:r w:rsidRPr="00BF336C">
              <w:rPr>
                <w:rStyle w:val="Hyperlink"/>
                <w:rFonts w:cstheme="minorHAnsi"/>
                <w:noProof/>
              </w:rPr>
              <w:t>4.2.4 Pogradec Municipality</w:t>
            </w:r>
            <w:r>
              <w:rPr>
                <w:noProof/>
                <w:webHidden/>
              </w:rPr>
              <w:tab/>
            </w:r>
            <w:r>
              <w:rPr>
                <w:noProof/>
                <w:webHidden/>
              </w:rPr>
              <w:fldChar w:fldCharType="begin"/>
            </w:r>
            <w:r>
              <w:rPr>
                <w:noProof/>
                <w:webHidden/>
              </w:rPr>
              <w:instrText xml:space="preserve"> PAGEREF _Toc239331788 \h </w:instrText>
            </w:r>
            <w:r>
              <w:rPr>
                <w:noProof/>
                <w:webHidden/>
              </w:rPr>
            </w:r>
            <w:r>
              <w:rPr>
                <w:noProof/>
                <w:webHidden/>
              </w:rPr>
              <w:fldChar w:fldCharType="separate"/>
            </w:r>
            <w:r>
              <w:rPr>
                <w:noProof/>
                <w:webHidden/>
              </w:rPr>
              <w:t>20</w:t>
            </w:r>
            <w:r>
              <w:rPr>
                <w:noProof/>
                <w:webHidden/>
              </w:rPr>
              <w:fldChar w:fldCharType="end"/>
            </w:r>
          </w:hyperlink>
        </w:p>
        <w:p w14:paraId="52C1B4A8" w14:textId="6C212FED" w:rsidR="00A83AFA" w:rsidRDefault="00A83AFA">
          <w:pPr>
            <w:pStyle w:val="TOC3"/>
            <w:tabs>
              <w:tab w:val="right" w:leader="dot" w:pos="9350"/>
            </w:tabs>
            <w:rPr>
              <w:rFonts w:eastAsiaTheme="minorEastAsia"/>
              <w:noProof/>
            </w:rPr>
          </w:pPr>
          <w:hyperlink w:anchor="_Toc239331789" w:history="1">
            <w:r w:rsidRPr="00BF336C">
              <w:rPr>
                <w:rStyle w:val="Hyperlink"/>
                <w:rFonts w:cstheme="minorHAnsi"/>
                <w:noProof/>
              </w:rPr>
              <w:t>4.2.5 Devoll Municipality</w:t>
            </w:r>
            <w:r>
              <w:rPr>
                <w:noProof/>
                <w:webHidden/>
              </w:rPr>
              <w:tab/>
            </w:r>
            <w:r>
              <w:rPr>
                <w:noProof/>
                <w:webHidden/>
              </w:rPr>
              <w:fldChar w:fldCharType="begin"/>
            </w:r>
            <w:r>
              <w:rPr>
                <w:noProof/>
                <w:webHidden/>
              </w:rPr>
              <w:instrText xml:space="preserve"> PAGEREF _Toc239331789 \h </w:instrText>
            </w:r>
            <w:r>
              <w:rPr>
                <w:noProof/>
                <w:webHidden/>
              </w:rPr>
            </w:r>
            <w:r>
              <w:rPr>
                <w:noProof/>
                <w:webHidden/>
              </w:rPr>
              <w:fldChar w:fldCharType="separate"/>
            </w:r>
            <w:r>
              <w:rPr>
                <w:noProof/>
                <w:webHidden/>
              </w:rPr>
              <w:t>21</w:t>
            </w:r>
            <w:r>
              <w:rPr>
                <w:noProof/>
                <w:webHidden/>
              </w:rPr>
              <w:fldChar w:fldCharType="end"/>
            </w:r>
          </w:hyperlink>
        </w:p>
        <w:p w14:paraId="6C3C8218" w14:textId="259B5C19" w:rsidR="00A83AFA" w:rsidRDefault="00A83AFA">
          <w:pPr>
            <w:pStyle w:val="TOC3"/>
            <w:tabs>
              <w:tab w:val="right" w:leader="dot" w:pos="9350"/>
            </w:tabs>
            <w:rPr>
              <w:rFonts w:eastAsiaTheme="minorEastAsia"/>
              <w:noProof/>
            </w:rPr>
          </w:pPr>
          <w:hyperlink w:anchor="_Toc239331790" w:history="1">
            <w:r w:rsidRPr="00BF336C">
              <w:rPr>
                <w:rStyle w:val="Hyperlink"/>
                <w:rFonts w:cstheme="minorHAnsi"/>
                <w:noProof/>
              </w:rPr>
              <w:t>4.2.6 Pustec Municipality</w:t>
            </w:r>
            <w:r>
              <w:rPr>
                <w:noProof/>
                <w:webHidden/>
              </w:rPr>
              <w:tab/>
            </w:r>
            <w:r>
              <w:rPr>
                <w:noProof/>
                <w:webHidden/>
              </w:rPr>
              <w:fldChar w:fldCharType="begin"/>
            </w:r>
            <w:r>
              <w:rPr>
                <w:noProof/>
                <w:webHidden/>
              </w:rPr>
              <w:instrText xml:space="preserve"> PAGEREF _Toc239331790 \h </w:instrText>
            </w:r>
            <w:r>
              <w:rPr>
                <w:noProof/>
                <w:webHidden/>
              </w:rPr>
            </w:r>
            <w:r>
              <w:rPr>
                <w:noProof/>
                <w:webHidden/>
              </w:rPr>
              <w:fldChar w:fldCharType="separate"/>
            </w:r>
            <w:r>
              <w:rPr>
                <w:noProof/>
                <w:webHidden/>
              </w:rPr>
              <w:t>22</w:t>
            </w:r>
            <w:r>
              <w:rPr>
                <w:noProof/>
                <w:webHidden/>
              </w:rPr>
              <w:fldChar w:fldCharType="end"/>
            </w:r>
          </w:hyperlink>
        </w:p>
        <w:p w14:paraId="6857D697" w14:textId="43475392" w:rsidR="00A83AFA" w:rsidRDefault="00A83AFA">
          <w:pPr>
            <w:pStyle w:val="TOC1"/>
            <w:tabs>
              <w:tab w:val="right" w:leader="dot" w:pos="9350"/>
            </w:tabs>
            <w:rPr>
              <w:rFonts w:eastAsiaTheme="minorEastAsia"/>
              <w:noProof/>
            </w:rPr>
          </w:pPr>
          <w:hyperlink w:anchor="_Toc239331791" w:history="1">
            <w:r w:rsidRPr="00BF336C">
              <w:rPr>
                <w:rStyle w:val="Hyperlink"/>
                <w:rFonts w:cstheme="minorHAnsi"/>
                <w:noProof/>
              </w:rPr>
              <w:t>5.Comparative Agricultural Analysis Between the Korça Region and Albania</w:t>
            </w:r>
            <w:r>
              <w:rPr>
                <w:noProof/>
                <w:webHidden/>
              </w:rPr>
              <w:tab/>
            </w:r>
            <w:r>
              <w:rPr>
                <w:noProof/>
                <w:webHidden/>
              </w:rPr>
              <w:fldChar w:fldCharType="begin"/>
            </w:r>
            <w:r>
              <w:rPr>
                <w:noProof/>
                <w:webHidden/>
              </w:rPr>
              <w:instrText xml:space="preserve"> PAGEREF _Toc239331791 \h </w:instrText>
            </w:r>
            <w:r>
              <w:rPr>
                <w:noProof/>
                <w:webHidden/>
              </w:rPr>
            </w:r>
            <w:r>
              <w:rPr>
                <w:noProof/>
                <w:webHidden/>
              </w:rPr>
              <w:fldChar w:fldCharType="separate"/>
            </w:r>
            <w:r>
              <w:rPr>
                <w:noProof/>
                <w:webHidden/>
              </w:rPr>
              <w:t>23</w:t>
            </w:r>
            <w:r>
              <w:rPr>
                <w:noProof/>
                <w:webHidden/>
              </w:rPr>
              <w:fldChar w:fldCharType="end"/>
            </w:r>
          </w:hyperlink>
        </w:p>
        <w:p w14:paraId="0CD05313" w14:textId="09138ADE" w:rsidR="00A83AFA" w:rsidRDefault="00A83AFA">
          <w:pPr>
            <w:pStyle w:val="TOC2"/>
            <w:tabs>
              <w:tab w:val="right" w:leader="dot" w:pos="9350"/>
            </w:tabs>
            <w:rPr>
              <w:rFonts w:eastAsiaTheme="minorEastAsia"/>
              <w:noProof/>
            </w:rPr>
          </w:pPr>
          <w:hyperlink w:anchor="_Toc239331792" w:history="1">
            <w:r w:rsidRPr="00BF336C">
              <w:rPr>
                <w:rStyle w:val="Hyperlink"/>
                <w:rFonts w:cstheme="minorHAnsi"/>
                <w:noProof/>
                <w:lang w:val="it-IT"/>
              </w:rPr>
              <w:t>5.1 Numerical Comparison: Korça Region vs. Albania</w:t>
            </w:r>
            <w:r>
              <w:rPr>
                <w:noProof/>
                <w:webHidden/>
              </w:rPr>
              <w:tab/>
            </w:r>
            <w:r>
              <w:rPr>
                <w:noProof/>
                <w:webHidden/>
              </w:rPr>
              <w:fldChar w:fldCharType="begin"/>
            </w:r>
            <w:r>
              <w:rPr>
                <w:noProof/>
                <w:webHidden/>
              </w:rPr>
              <w:instrText xml:space="preserve"> PAGEREF _Toc239331792 \h </w:instrText>
            </w:r>
            <w:r>
              <w:rPr>
                <w:noProof/>
                <w:webHidden/>
              </w:rPr>
            </w:r>
            <w:r>
              <w:rPr>
                <w:noProof/>
                <w:webHidden/>
              </w:rPr>
              <w:fldChar w:fldCharType="separate"/>
            </w:r>
            <w:r>
              <w:rPr>
                <w:noProof/>
                <w:webHidden/>
              </w:rPr>
              <w:t>23</w:t>
            </w:r>
            <w:r>
              <w:rPr>
                <w:noProof/>
                <w:webHidden/>
              </w:rPr>
              <w:fldChar w:fldCharType="end"/>
            </w:r>
          </w:hyperlink>
        </w:p>
        <w:p w14:paraId="2F0FA8D1" w14:textId="516C282F" w:rsidR="00A83AFA" w:rsidRDefault="00A83AFA">
          <w:pPr>
            <w:pStyle w:val="TOC1"/>
            <w:tabs>
              <w:tab w:val="right" w:leader="dot" w:pos="9350"/>
            </w:tabs>
            <w:rPr>
              <w:rFonts w:eastAsiaTheme="minorEastAsia"/>
              <w:noProof/>
            </w:rPr>
          </w:pPr>
          <w:hyperlink w:anchor="_Toc239331793" w:history="1">
            <w:r w:rsidRPr="00BF336C">
              <w:rPr>
                <w:rStyle w:val="Hyperlink"/>
                <w:rFonts w:cstheme="minorHAnsi"/>
                <w:noProof/>
              </w:rPr>
              <w:t>6. Biomass and Carbon Implications</w:t>
            </w:r>
            <w:r>
              <w:rPr>
                <w:noProof/>
                <w:webHidden/>
              </w:rPr>
              <w:tab/>
            </w:r>
            <w:r>
              <w:rPr>
                <w:noProof/>
                <w:webHidden/>
              </w:rPr>
              <w:fldChar w:fldCharType="begin"/>
            </w:r>
            <w:r>
              <w:rPr>
                <w:noProof/>
                <w:webHidden/>
              </w:rPr>
              <w:instrText xml:space="preserve"> PAGEREF _Toc239331793 \h </w:instrText>
            </w:r>
            <w:r>
              <w:rPr>
                <w:noProof/>
                <w:webHidden/>
              </w:rPr>
            </w:r>
            <w:r>
              <w:rPr>
                <w:noProof/>
                <w:webHidden/>
              </w:rPr>
              <w:fldChar w:fldCharType="separate"/>
            </w:r>
            <w:r>
              <w:rPr>
                <w:noProof/>
                <w:webHidden/>
              </w:rPr>
              <w:t>26</w:t>
            </w:r>
            <w:r>
              <w:rPr>
                <w:noProof/>
                <w:webHidden/>
              </w:rPr>
              <w:fldChar w:fldCharType="end"/>
            </w:r>
          </w:hyperlink>
        </w:p>
        <w:p w14:paraId="06CC1426" w14:textId="052AF962" w:rsidR="00A83AFA" w:rsidRDefault="00A83AFA">
          <w:pPr>
            <w:pStyle w:val="TOC1"/>
            <w:tabs>
              <w:tab w:val="right" w:leader="dot" w:pos="9350"/>
            </w:tabs>
            <w:rPr>
              <w:rFonts w:eastAsiaTheme="minorEastAsia"/>
              <w:noProof/>
            </w:rPr>
          </w:pPr>
          <w:hyperlink w:anchor="_Toc239331794" w:history="1">
            <w:r w:rsidRPr="00BF336C">
              <w:rPr>
                <w:rStyle w:val="Hyperlink"/>
                <w:rFonts w:cstheme="minorHAnsi"/>
                <w:noProof/>
              </w:rPr>
              <w:t>7. Strategic Significance for Albania</w:t>
            </w:r>
            <w:r>
              <w:rPr>
                <w:noProof/>
                <w:webHidden/>
              </w:rPr>
              <w:tab/>
            </w:r>
            <w:r>
              <w:rPr>
                <w:noProof/>
                <w:webHidden/>
              </w:rPr>
              <w:fldChar w:fldCharType="begin"/>
            </w:r>
            <w:r>
              <w:rPr>
                <w:noProof/>
                <w:webHidden/>
              </w:rPr>
              <w:instrText xml:space="preserve"> PAGEREF _Toc239331794 \h </w:instrText>
            </w:r>
            <w:r>
              <w:rPr>
                <w:noProof/>
                <w:webHidden/>
              </w:rPr>
            </w:r>
            <w:r>
              <w:rPr>
                <w:noProof/>
                <w:webHidden/>
              </w:rPr>
              <w:fldChar w:fldCharType="separate"/>
            </w:r>
            <w:r>
              <w:rPr>
                <w:noProof/>
                <w:webHidden/>
              </w:rPr>
              <w:t>27</w:t>
            </w:r>
            <w:r>
              <w:rPr>
                <w:noProof/>
                <w:webHidden/>
              </w:rPr>
              <w:fldChar w:fldCharType="end"/>
            </w:r>
          </w:hyperlink>
        </w:p>
        <w:p w14:paraId="5E2DAE73" w14:textId="11E3047D" w:rsidR="00A83AFA" w:rsidRDefault="00A83AFA">
          <w:pPr>
            <w:pStyle w:val="TOC2"/>
            <w:tabs>
              <w:tab w:val="right" w:leader="dot" w:pos="9350"/>
            </w:tabs>
            <w:rPr>
              <w:rFonts w:eastAsiaTheme="minorEastAsia"/>
              <w:noProof/>
            </w:rPr>
          </w:pPr>
          <w:hyperlink w:anchor="_Toc239331795" w:history="1">
            <w:r w:rsidRPr="00BF336C">
              <w:rPr>
                <w:rStyle w:val="Hyperlink"/>
                <w:rFonts w:cstheme="minorHAnsi"/>
                <w:noProof/>
              </w:rPr>
              <w:t>7.1 Regenerative Agriculture</w:t>
            </w:r>
            <w:r>
              <w:rPr>
                <w:noProof/>
                <w:webHidden/>
              </w:rPr>
              <w:tab/>
            </w:r>
            <w:r>
              <w:rPr>
                <w:noProof/>
                <w:webHidden/>
              </w:rPr>
              <w:fldChar w:fldCharType="begin"/>
            </w:r>
            <w:r>
              <w:rPr>
                <w:noProof/>
                <w:webHidden/>
              </w:rPr>
              <w:instrText xml:space="preserve"> PAGEREF _Toc239331795 \h </w:instrText>
            </w:r>
            <w:r>
              <w:rPr>
                <w:noProof/>
                <w:webHidden/>
              </w:rPr>
            </w:r>
            <w:r>
              <w:rPr>
                <w:noProof/>
                <w:webHidden/>
              </w:rPr>
              <w:fldChar w:fldCharType="separate"/>
            </w:r>
            <w:r>
              <w:rPr>
                <w:noProof/>
                <w:webHidden/>
              </w:rPr>
              <w:t>28</w:t>
            </w:r>
            <w:r>
              <w:rPr>
                <w:noProof/>
                <w:webHidden/>
              </w:rPr>
              <w:fldChar w:fldCharType="end"/>
            </w:r>
          </w:hyperlink>
        </w:p>
        <w:p w14:paraId="198A57E8" w14:textId="405F58CD" w:rsidR="00A83AFA" w:rsidRDefault="00A83AFA">
          <w:pPr>
            <w:pStyle w:val="TOC2"/>
            <w:tabs>
              <w:tab w:val="right" w:leader="dot" w:pos="9350"/>
            </w:tabs>
            <w:rPr>
              <w:rFonts w:eastAsiaTheme="minorEastAsia"/>
              <w:noProof/>
            </w:rPr>
          </w:pPr>
          <w:hyperlink w:anchor="_Toc239331796" w:history="1">
            <w:r w:rsidRPr="00BF336C">
              <w:rPr>
                <w:rStyle w:val="Hyperlink"/>
                <w:rFonts w:cstheme="minorHAnsi"/>
                <w:noProof/>
              </w:rPr>
              <w:t>7.2 Carbon Farming</w:t>
            </w:r>
            <w:r>
              <w:rPr>
                <w:noProof/>
                <w:webHidden/>
              </w:rPr>
              <w:tab/>
            </w:r>
            <w:r>
              <w:rPr>
                <w:noProof/>
                <w:webHidden/>
              </w:rPr>
              <w:fldChar w:fldCharType="begin"/>
            </w:r>
            <w:r>
              <w:rPr>
                <w:noProof/>
                <w:webHidden/>
              </w:rPr>
              <w:instrText xml:space="preserve"> PAGEREF _Toc239331796 \h </w:instrText>
            </w:r>
            <w:r>
              <w:rPr>
                <w:noProof/>
                <w:webHidden/>
              </w:rPr>
            </w:r>
            <w:r>
              <w:rPr>
                <w:noProof/>
                <w:webHidden/>
              </w:rPr>
              <w:fldChar w:fldCharType="separate"/>
            </w:r>
            <w:r>
              <w:rPr>
                <w:noProof/>
                <w:webHidden/>
              </w:rPr>
              <w:t>28</w:t>
            </w:r>
            <w:r>
              <w:rPr>
                <w:noProof/>
                <w:webHidden/>
              </w:rPr>
              <w:fldChar w:fldCharType="end"/>
            </w:r>
          </w:hyperlink>
        </w:p>
        <w:p w14:paraId="6B5B28DC" w14:textId="097E0474" w:rsidR="00A83AFA" w:rsidRDefault="00A83AFA">
          <w:pPr>
            <w:pStyle w:val="TOC2"/>
            <w:tabs>
              <w:tab w:val="right" w:leader="dot" w:pos="9350"/>
            </w:tabs>
            <w:rPr>
              <w:rFonts w:eastAsiaTheme="minorEastAsia"/>
              <w:noProof/>
            </w:rPr>
          </w:pPr>
          <w:hyperlink w:anchor="_Toc239331797" w:history="1">
            <w:r w:rsidRPr="00BF336C">
              <w:rPr>
                <w:rStyle w:val="Hyperlink"/>
                <w:rFonts w:cstheme="minorHAnsi"/>
                <w:noProof/>
              </w:rPr>
              <w:t>7.3 Circular Economy Development</w:t>
            </w:r>
            <w:r>
              <w:rPr>
                <w:noProof/>
                <w:webHidden/>
              </w:rPr>
              <w:tab/>
            </w:r>
            <w:r>
              <w:rPr>
                <w:noProof/>
                <w:webHidden/>
              </w:rPr>
              <w:fldChar w:fldCharType="begin"/>
            </w:r>
            <w:r>
              <w:rPr>
                <w:noProof/>
                <w:webHidden/>
              </w:rPr>
              <w:instrText xml:space="preserve"> PAGEREF _Toc239331797 \h </w:instrText>
            </w:r>
            <w:r>
              <w:rPr>
                <w:noProof/>
                <w:webHidden/>
              </w:rPr>
            </w:r>
            <w:r>
              <w:rPr>
                <w:noProof/>
                <w:webHidden/>
              </w:rPr>
              <w:fldChar w:fldCharType="separate"/>
            </w:r>
            <w:r>
              <w:rPr>
                <w:noProof/>
                <w:webHidden/>
              </w:rPr>
              <w:t>29</w:t>
            </w:r>
            <w:r>
              <w:rPr>
                <w:noProof/>
                <w:webHidden/>
              </w:rPr>
              <w:fldChar w:fldCharType="end"/>
            </w:r>
          </w:hyperlink>
        </w:p>
        <w:p w14:paraId="233B6800" w14:textId="63D6326C" w:rsidR="00A83AFA" w:rsidRDefault="00A83AFA">
          <w:pPr>
            <w:pStyle w:val="TOC2"/>
            <w:tabs>
              <w:tab w:val="right" w:leader="dot" w:pos="9350"/>
            </w:tabs>
            <w:rPr>
              <w:rFonts w:eastAsiaTheme="minorEastAsia"/>
              <w:noProof/>
            </w:rPr>
          </w:pPr>
          <w:hyperlink w:anchor="_Toc239331798" w:history="1">
            <w:r w:rsidRPr="00BF336C">
              <w:rPr>
                <w:rStyle w:val="Hyperlink"/>
                <w:rFonts w:cstheme="minorHAnsi"/>
                <w:noProof/>
              </w:rPr>
              <w:t>7.4 Bio</w:t>
            </w:r>
            <w:r w:rsidRPr="00BF336C">
              <w:rPr>
                <w:rStyle w:val="Hyperlink"/>
                <w:rFonts w:ascii="Cambria Math" w:hAnsi="Cambria Math" w:cs="Cambria Math"/>
                <w:noProof/>
              </w:rPr>
              <w:t>‑</w:t>
            </w:r>
            <w:r w:rsidRPr="00BF336C">
              <w:rPr>
                <w:rStyle w:val="Hyperlink"/>
                <w:rFonts w:cstheme="minorHAnsi"/>
                <w:noProof/>
              </w:rPr>
              <w:t>Based Construction Materials</w:t>
            </w:r>
            <w:r>
              <w:rPr>
                <w:noProof/>
                <w:webHidden/>
              </w:rPr>
              <w:tab/>
            </w:r>
            <w:r>
              <w:rPr>
                <w:noProof/>
                <w:webHidden/>
              </w:rPr>
              <w:fldChar w:fldCharType="begin"/>
            </w:r>
            <w:r>
              <w:rPr>
                <w:noProof/>
                <w:webHidden/>
              </w:rPr>
              <w:instrText xml:space="preserve"> PAGEREF _Toc239331798 \h </w:instrText>
            </w:r>
            <w:r>
              <w:rPr>
                <w:noProof/>
                <w:webHidden/>
              </w:rPr>
            </w:r>
            <w:r>
              <w:rPr>
                <w:noProof/>
                <w:webHidden/>
              </w:rPr>
              <w:fldChar w:fldCharType="separate"/>
            </w:r>
            <w:r>
              <w:rPr>
                <w:noProof/>
                <w:webHidden/>
              </w:rPr>
              <w:t>29</w:t>
            </w:r>
            <w:r>
              <w:rPr>
                <w:noProof/>
                <w:webHidden/>
              </w:rPr>
              <w:fldChar w:fldCharType="end"/>
            </w:r>
          </w:hyperlink>
        </w:p>
        <w:p w14:paraId="39118704" w14:textId="1D47952E" w:rsidR="00A83AFA" w:rsidRDefault="00A83AFA">
          <w:pPr>
            <w:pStyle w:val="TOC2"/>
            <w:tabs>
              <w:tab w:val="right" w:leader="dot" w:pos="9350"/>
            </w:tabs>
            <w:rPr>
              <w:rFonts w:eastAsiaTheme="minorEastAsia"/>
              <w:noProof/>
            </w:rPr>
          </w:pPr>
          <w:hyperlink w:anchor="_Toc239331799" w:history="1">
            <w:r w:rsidRPr="00BF336C">
              <w:rPr>
                <w:rStyle w:val="Hyperlink"/>
                <w:rFonts w:cstheme="minorHAnsi"/>
                <w:noProof/>
              </w:rPr>
              <w:t>7.5 Climate</w:t>
            </w:r>
            <w:r w:rsidRPr="00BF336C">
              <w:rPr>
                <w:rStyle w:val="Hyperlink"/>
                <w:rFonts w:ascii="Cambria Math" w:hAnsi="Cambria Math" w:cs="Cambria Math"/>
                <w:noProof/>
              </w:rPr>
              <w:t>‑</w:t>
            </w:r>
            <w:r w:rsidRPr="00BF336C">
              <w:rPr>
                <w:rStyle w:val="Hyperlink"/>
                <w:rFonts w:cstheme="minorHAnsi"/>
                <w:noProof/>
              </w:rPr>
              <w:t>Positive Land Management</w:t>
            </w:r>
            <w:r>
              <w:rPr>
                <w:noProof/>
                <w:webHidden/>
              </w:rPr>
              <w:tab/>
            </w:r>
            <w:r>
              <w:rPr>
                <w:noProof/>
                <w:webHidden/>
              </w:rPr>
              <w:fldChar w:fldCharType="begin"/>
            </w:r>
            <w:r>
              <w:rPr>
                <w:noProof/>
                <w:webHidden/>
              </w:rPr>
              <w:instrText xml:space="preserve"> PAGEREF _Toc239331799 \h </w:instrText>
            </w:r>
            <w:r>
              <w:rPr>
                <w:noProof/>
                <w:webHidden/>
              </w:rPr>
            </w:r>
            <w:r>
              <w:rPr>
                <w:noProof/>
                <w:webHidden/>
              </w:rPr>
              <w:fldChar w:fldCharType="separate"/>
            </w:r>
            <w:r>
              <w:rPr>
                <w:noProof/>
                <w:webHidden/>
              </w:rPr>
              <w:t>30</w:t>
            </w:r>
            <w:r>
              <w:rPr>
                <w:noProof/>
                <w:webHidden/>
              </w:rPr>
              <w:fldChar w:fldCharType="end"/>
            </w:r>
          </w:hyperlink>
        </w:p>
        <w:p w14:paraId="70757513" w14:textId="5FB161A9" w:rsidR="00A83AFA" w:rsidRDefault="00A83AFA">
          <w:pPr>
            <w:pStyle w:val="TOC1"/>
            <w:tabs>
              <w:tab w:val="right" w:leader="dot" w:pos="9350"/>
            </w:tabs>
            <w:rPr>
              <w:rFonts w:eastAsiaTheme="minorEastAsia"/>
              <w:noProof/>
            </w:rPr>
          </w:pPr>
          <w:hyperlink w:anchor="_Toc239331800" w:history="1">
            <w:r w:rsidRPr="00BF336C">
              <w:rPr>
                <w:rStyle w:val="Hyperlink"/>
                <w:rFonts w:cstheme="minorHAnsi"/>
                <w:noProof/>
              </w:rPr>
              <w:t>8.Forests &amp; Pastures</w:t>
            </w:r>
            <w:r>
              <w:rPr>
                <w:noProof/>
                <w:webHidden/>
              </w:rPr>
              <w:tab/>
            </w:r>
            <w:r>
              <w:rPr>
                <w:noProof/>
                <w:webHidden/>
              </w:rPr>
              <w:fldChar w:fldCharType="begin"/>
            </w:r>
            <w:r>
              <w:rPr>
                <w:noProof/>
                <w:webHidden/>
              </w:rPr>
              <w:instrText xml:space="preserve"> PAGEREF _Toc239331800 \h </w:instrText>
            </w:r>
            <w:r>
              <w:rPr>
                <w:noProof/>
                <w:webHidden/>
              </w:rPr>
            </w:r>
            <w:r>
              <w:rPr>
                <w:noProof/>
                <w:webHidden/>
              </w:rPr>
              <w:fldChar w:fldCharType="separate"/>
            </w:r>
            <w:r>
              <w:rPr>
                <w:noProof/>
                <w:webHidden/>
              </w:rPr>
              <w:t>30</w:t>
            </w:r>
            <w:r>
              <w:rPr>
                <w:noProof/>
                <w:webHidden/>
              </w:rPr>
              <w:fldChar w:fldCharType="end"/>
            </w:r>
          </w:hyperlink>
        </w:p>
        <w:p w14:paraId="651944D3" w14:textId="1CE83EE8" w:rsidR="00A83AFA" w:rsidRDefault="00A83AFA">
          <w:pPr>
            <w:pStyle w:val="TOC2"/>
            <w:tabs>
              <w:tab w:val="right" w:leader="dot" w:pos="9350"/>
            </w:tabs>
            <w:rPr>
              <w:rFonts w:eastAsiaTheme="minorEastAsia"/>
              <w:noProof/>
            </w:rPr>
          </w:pPr>
          <w:hyperlink w:anchor="_Toc239331801" w:history="1">
            <w:r w:rsidRPr="00BF336C">
              <w:rPr>
                <w:rStyle w:val="Hyperlink"/>
                <w:rFonts w:cstheme="minorHAnsi"/>
                <w:noProof/>
              </w:rPr>
              <w:t>8.1 Forests: The long</w:t>
            </w:r>
            <w:r w:rsidRPr="00BF336C">
              <w:rPr>
                <w:rStyle w:val="Hyperlink"/>
                <w:rFonts w:ascii="Cambria Math" w:hAnsi="Cambria Math" w:cs="Cambria Math"/>
                <w:noProof/>
              </w:rPr>
              <w:t>‑</w:t>
            </w:r>
            <w:r w:rsidRPr="00BF336C">
              <w:rPr>
                <w:rStyle w:val="Hyperlink"/>
                <w:rFonts w:cstheme="minorHAnsi"/>
                <w:noProof/>
              </w:rPr>
              <w:t>term carbon reservoirs</w:t>
            </w:r>
            <w:r>
              <w:rPr>
                <w:noProof/>
                <w:webHidden/>
              </w:rPr>
              <w:tab/>
            </w:r>
            <w:r>
              <w:rPr>
                <w:noProof/>
                <w:webHidden/>
              </w:rPr>
              <w:fldChar w:fldCharType="begin"/>
            </w:r>
            <w:r>
              <w:rPr>
                <w:noProof/>
                <w:webHidden/>
              </w:rPr>
              <w:instrText xml:space="preserve"> PAGEREF _Toc239331801 \h </w:instrText>
            </w:r>
            <w:r>
              <w:rPr>
                <w:noProof/>
                <w:webHidden/>
              </w:rPr>
            </w:r>
            <w:r>
              <w:rPr>
                <w:noProof/>
                <w:webHidden/>
              </w:rPr>
              <w:fldChar w:fldCharType="separate"/>
            </w:r>
            <w:r>
              <w:rPr>
                <w:noProof/>
                <w:webHidden/>
              </w:rPr>
              <w:t>31</w:t>
            </w:r>
            <w:r>
              <w:rPr>
                <w:noProof/>
                <w:webHidden/>
              </w:rPr>
              <w:fldChar w:fldCharType="end"/>
            </w:r>
          </w:hyperlink>
        </w:p>
        <w:p w14:paraId="15723449" w14:textId="711CAE0D" w:rsidR="00A83AFA" w:rsidRDefault="00A83AFA">
          <w:pPr>
            <w:pStyle w:val="TOC2"/>
            <w:tabs>
              <w:tab w:val="right" w:leader="dot" w:pos="9350"/>
            </w:tabs>
            <w:rPr>
              <w:rFonts w:eastAsiaTheme="minorEastAsia"/>
              <w:noProof/>
            </w:rPr>
          </w:pPr>
          <w:hyperlink w:anchor="_Toc239331802" w:history="1">
            <w:r w:rsidRPr="00BF336C">
              <w:rPr>
                <w:rStyle w:val="Hyperlink"/>
                <w:rFonts w:cstheme="minorHAnsi"/>
                <w:noProof/>
              </w:rPr>
              <w:t>8.2 Pastures: The living carbon sinks</w:t>
            </w:r>
            <w:r>
              <w:rPr>
                <w:noProof/>
                <w:webHidden/>
              </w:rPr>
              <w:tab/>
            </w:r>
            <w:r>
              <w:rPr>
                <w:noProof/>
                <w:webHidden/>
              </w:rPr>
              <w:fldChar w:fldCharType="begin"/>
            </w:r>
            <w:r>
              <w:rPr>
                <w:noProof/>
                <w:webHidden/>
              </w:rPr>
              <w:instrText xml:space="preserve"> PAGEREF _Toc239331802 \h </w:instrText>
            </w:r>
            <w:r>
              <w:rPr>
                <w:noProof/>
                <w:webHidden/>
              </w:rPr>
            </w:r>
            <w:r>
              <w:rPr>
                <w:noProof/>
                <w:webHidden/>
              </w:rPr>
              <w:fldChar w:fldCharType="separate"/>
            </w:r>
            <w:r>
              <w:rPr>
                <w:noProof/>
                <w:webHidden/>
              </w:rPr>
              <w:t>32</w:t>
            </w:r>
            <w:r>
              <w:rPr>
                <w:noProof/>
                <w:webHidden/>
              </w:rPr>
              <w:fldChar w:fldCharType="end"/>
            </w:r>
          </w:hyperlink>
        </w:p>
        <w:p w14:paraId="594CA1FF" w14:textId="74068F1E" w:rsidR="00A83AFA" w:rsidRDefault="00A83AFA">
          <w:pPr>
            <w:pStyle w:val="TOC2"/>
            <w:tabs>
              <w:tab w:val="right" w:leader="dot" w:pos="9350"/>
            </w:tabs>
            <w:rPr>
              <w:rFonts w:eastAsiaTheme="minorEastAsia"/>
              <w:noProof/>
            </w:rPr>
          </w:pPr>
          <w:hyperlink w:anchor="_Toc239331803" w:history="1">
            <w:r w:rsidRPr="00BF336C">
              <w:rPr>
                <w:rStyle w:val="Hyperlink"/>
                <w:rFonts w:cstheme="minorHAnsi"/>
                <w:noProof/>
              </w:rPr>
              <w:t>8.3 Why forests and pastures matter for Korça’s future?</w:t>
            </w:r>
            <w:r>
              <w:rPr>
                <w:noProof/>
                <w:webHidden/>
              </w:rPr>
              <w:tab/>
            </w:r>
            <w:r>
              <w:rPr>
                <w:noProof/>
                <w:webHidden/>
              </w:rPr>
              <w:fldChar w:fldCharType="begin"/>
            </w:r>
            <w:r>
              <w:rPr>
                <w:noProof/>
                <w:webHidden/>
              </w:rPr>
              <w:instrText xml:space="preserve"> PAGEREF _Toc239331803 \h </w:instrText>
            </w:r>
            <w:r>
              <w:rPr>
                <w:noProof/>
                <w:webHidden/>
              </w:rPr>
            </w:r>
            <w:r>
              <w:rPr>
                <w:noProof/>
                <w:webHidden/>
              </w:rPr>
              <w:fldChar w:fldCharType="separate"/>
            </w:r>
            <w:r>
              <w:rPr>
                <w:noProof/>
                <w:webHidden/>
              </w:rPr>
              <w:t>34</w:t>
            </w:r>
            <w:r>
              <w:rPr>
                <w:noProof/>
                <w:webHidden/>
              </w:rPr>
              <w:fldChar w:fldCharType="end"/>
            </w:r>
          </w:hyperlink>
        </w:p>
        <w:p w14:paraId="6BEF866E" w14:textId="28EE38FD" w:rsidR="00A83AFA" w:rsidRDefault="00A83AFA">
          <w:pPr>
            <w:pStyle w:val="TOC1"/>
            <w:tabs>
              <w:tab w:val="right" w:leader="dot" w:pos="9350"/>
            </w:tabs>
            <w:rPr>
              <w:rFonts w:eastAsiaTheme="minorEastAsia"/>
              <w:noProof/>
            </w:rPr>
          </w:pPr>
          <w:hyperlink w:anchor="_Toc239331804" w:history="1">
            <w:r w:rsidRPr="00BF336C">
              <w:rPr>
                <w:rStyle w:val="Hyperlink"/>
                <w:rFonts w:cstheme="minorHAnsi"/>
                <w:noProof/>
              </w:rPr>
              <w:t>9. Regional Interpretation &amp; Synthesis</w:t>
            </w:r>
            <w:r>
              <w:rPr>
                <w:noProof/>
                <w:webHidden/>
              </w:rPr>
              <w:tab/>
            </w:r>
            <w:r>
              <w:rPr>
                <w:noProof/>
                <w:webHidden/>
              </w:rPr>
              <w:fldChar w:fldCharType="begin"/>
            </w:r>
            <w:r>
              <w:rPr>
                <w:noProof/>
                <w:webHidden/>
              </w:rPr>
              <w:instrText xml:space="preserve"> PAGEREF _Toc239331804 \h </w:instrText>
            </w:r>
            <w:r>
              <w:rPr>
                <w:noProof/>
                <w:webHidden/>
              </w:rPr>
            </w:r>
            <w:r>
              <w:rPr>
                <w:noProof/>
                <w:webHidden/>
              </w:rPr>
              <w:fldChar w:fldCharType="separate"/>
            </w:r>
            <w:r>
              <w:rPr>
                <w:noProof/>
                <w:webHidden/>
              </w:rPr>
              <w:t>34</w:t>
            </w:r>
            <w:r>
              <w:rPr>
                <w:noProof/>
                <w:webHidden/>
              </w:rPr>
              <w:fldChar w:fldCharType="end"/>
            </w:r>
          </w:hyperlink>
        </w:p>
        <w:p w14:paraId="5F051F26" w14:textId="4F8F8AB0" w:rsidR="00A83AFA" w:rsidRDefault="00A83AFA">
          <w:pPr>
            <w:pStyle w:val="TOC1"/>
            <w:tabs>
              <w:tab w:val="right" w:leader="dot" w:pos="9350"/>
            </w:tabs>
            <w:rPr>
              <w:rFonts w:eastAsiaTheme="minorEastAsia"/>
              <w:noProof/>
            </w:rPr>
          </w:pPr>
          <w:hyperlink w:anchor="_Toc239331805" w:history="1">
            <w:r w:rsidRPr="00BF336C">
              <w:rPr>
                <w:rStyle w:val="Hyperlink"/>
                <w:rFonts w:cstheme="minorHAnsi"/>
                <w:noProof/>
              </w:rPr>
              <w:t>10. A Region Positioned for Bio</w:t>
            </w:r>
            <w:r w:rsidRPr="00BF336C">
              <w:rPr>
                <w:rStyle w:val="Hyperlink"/>
                <w:rFonts w:ascii="Cambria Math" w:hAnsi="Cambria Math" w:cs="Cambria Math"/>
                <w:noProof/>
              </w:rPr>
              <w:t>‑</w:t>
            </w:r>
            <w:r w:rsidRPr="00BF336C">
              <w:rPr>
                <w:rStyle w:val="Hyperlink"/>
                <w:rFonts w:cstheme="minorHAnsi"/>
                <w:noProof/>
              </w:rPr>
              <w:t>Based Materials and Circular Economy</w:t>
            </w:r>
            <w:r>
              <w:rPr>
                <w:noProof/>
                <w:webHidden/>
              </w:rPr>
              <w:tab/>
            </w:r>
            <w:r>
              <w:rPr>
                <w:noProof/>
                <w:webHidden/>
              </w:rPr>
              <w:fldChar w:fldCharType="begin"/>
            </w:r>
            <w:r>
              <w:rPr>
                <w:noProof/>
                <w:webHidden/>
              </w:rPr>
              <w:instrText xml:space="preserve"> PAGEREF _Toc239331805 \h </w:instrText>
            </w:r>
            <w:r>
              <w:rPr>
                <w:noProof/>
                <w:webHidden/>
              </w:rPr>
            </w:r>
            <w:r>
              <w:rPr>
                <w:noProof/>
                <w:webHidden/>
              </w:rPr>
              <w:fldChar w:fldCharType="separate"/>
            </w:r>
            <w:r>
              <w:rPr>
                <w:noProof/>
                <w:webHidden/>
              </w:rPr>
              <w:t>37</w:t>
            </w:r>
            <w:r>
              <w:rPr>
                <w:noProof/>
                <w:webHidden/>
              </w:rPr>
              <w:fldChar w:fldCharType="end"/>
            </w:r>
          </w:hyperlink>
        </w:p>
        <w:p w14:paraId="6288D1F0" w14:textId="34866FA9" w:rsidR="00A83AFA" w:rsidRDefault="00A83AFA">
          <w:pPr>
            <w:pStyle w:val="TOC2"/>
            <w:tabs>
              <w:tab w:val="right" w:leader="dot" w:pos="9350"/>
            </w:tabs>
            <w:rPr>
              <w:rFonts w:eastAsiaTheme="minorEastAsia"/>
              <w:noProof/>
            </w:rPr>
          </w:pPr>
          <w:hyperlink w:anchor="_Toc239331806" w:history="1">
            <w:r w:rsidRPr="00BF336C">
              <w:rPr>
                <w:rStyle w:val="Hyperlink"/>
                <w:noProof/>
              </w:rPr>
              <w:t>10.1 Alignment with Carbon Removal Certification Framework (CRCF)</w:t>
            </w:r>
            <w:r>
              <w:rPr>
                <w:noProof/>
                <w:webHidden/>
              </w:rPr>
              <w:tab/>
            </w:r>
            <w:r>
              <w:rPr>
                <w:noProof/>
                <w:webHidden/>
              </w:rPr>
              <w:fldChar w:fldCharType="begin"/>
            </w:r>
            <w:r>
              <w:rPr>
                <w:noProof/>
                <w:webHidden/>
              </w:rPr>
              <w:instrText xml:space="preserve"> PAGEREF _Toc239331806 \h </w:instrText>
            </w:r>
            <w:r>
              <w:rPr>
                <w:noProof/>
                <w:webHidden/>
              </w:rPr>
            </w:r>
            <w:r>
              <w:rPr>
                <w:noProof/>
                <w:webHidden/>
              </w:rPr>
              <w:fldChar w:fldCharType="separate"/>
            </w:r>
            <w:r>
              <w:rPr>
                <w:noProof/>
                <w:webHidden/>
              </w:rPr>
              <w:t>38</w:t>
            </w:r>
            <w:r>
              <w:rPr>
                <w:noProof/>
                <w:webHidden/>
              </w:rPr>
              <w:fldChar w:fldCharType="end"/>
            </w:r>
          </w:hyperlink>
        </w:p>
        <w:p w14:paraId="35EADBED" w14:textId="6F3105D7" w:rsidR="00A83AFA" w:rsidRDefault="00A83AFA">
          <w:pPr>
            <w:pStyle w:val="TOC2"/>
            <w:tabs>
              <w:tab w:val="right" w:leader="dot" w:pos="9350"/>
            </w:tabs>
            <w:rPr>
              <w:rFonts w:eastAsiaTheme="minorEastAsia"/>
              <w:noProof/>
            </w:rPr>
          </w:pPr>
          <w:hyperlink w:anchor="_Toc239331807" w:history="1">
            <w:r w:rsidRPr="00BF336C">
              <w:rPr>
                <w:rStyle w:val="Hyperlink"/>
                <w:rFonts w:cstheme="minorHAnsi"/>
                <w:noProof/>
              </w:rPr>
              <w:t>10.2 EU policy and regulatory framework</w:t>
            </w:r>
            <w:r>
              <w:rPr>
                <w:noProof/>
                <w:webHidden/>
              </w:rPr>
              <w:tab/>
            </w:r>
            <w:r>
              <w:rPr>
                <w:noProof/>
                <w:webHidden/>
              </w:rPr>
              <w:fldChar w:fldCharType="begin"/>
            </w:r>
            <w:r>
              <w:rPr>
                <w:noProof/>
                <w:webHidden/>
              </w:rPr>
              <w:instrText xml:space="preserve"> PAGEREF _Toc239331807 \h </w:instrText>
            </w:r>
            <w:r>
              <w:rPr>
                <w:noProof/>
                <w:webHidden/>
              </w:rPr>
            </w:r>
            <w:r>
              <w:rPr>
                <w:noProof/>
                <w:webHidden/>
              </w:rPr>
              <w:fldChar w:fldCharType="separate"/>
            </w:r>
            <w:r>
              <w:rPr>
                <w:noProof/>
                <w:webHidden/>
              </w:rPr>
              <w:t>39</w:t>
            </w:r>
            <w:r>
              <w:rPr>
                <w:noProof/>
                <w:webHidden/>
              </w:rPr>
              <w:fldChar w:fldCharType="end"/>
            </w:r>
          </w:hyperlink>
        </w:p>
        <w:p w14:paraId="0E03D09E" w14:textId="678E69B1" w:rsidR="00A83AFA" w:rsidRDefault="00A83AFA">
          <w:pPr>
            <w:pStyle w:val="TOC2"/>
            <w:tabs>
              <w:tab w:val="right" w:leader="dot" w:pos="9350"/>
            </w:tabs>
            <w:rPr>
              <w:rFonts w:eastAsiaTheme="minorEastAsia"/>
              <w:noProof/>
            </w:rPr>
          </w:pPr>
          <w:hyperlink w:anchor="_Toc239331808" w:history="1">
            <w:r w:rsidRPr="00BF336C">
              <w:rPr>
                <w:rStyle w:val="Hyperlink"/>
                <w:rFonts w:cstheme="minorHAnsi"/>
                <w:noProof/>
              </w:rPr>
              <w:t>10.3 Regional and national context in Albania</w:t>
            </w:r>
            <w:r>
              <w:rPr>
                <w:noProof/>
                <w:webHidden/>
              </w:rPr>
              <w:tab/>
            </w:r>
            <w:r>
              <w:rPr>
                <w:noProof/>
                <w:webHidden/>
              </w:rPr>
              <w:fldChar w:fldCharType="begin"/>
            </w:r>
            <w:r>
              <w:rPr>
                <w:noProof/>
                <w:webHidden/>
              </w:rPr>
              <w:instrText xml:space="preserve"> PAGEREF _Toc239331808 \h </w:instrText>
            </w:r>
            <w:r>
              <w:rPr>
                <w:noProof/>
                <w:webHidden/>
              </w:rPr>
            </w:r>
            <w:r>
              <w:rPr>
                <w:noProof/>
                <w:webHidden/>
              </w:rPr>
              <w:fldChar w:fldCharType="separate"/>
            </w:r>
            <w:r>
              <w:rPr>
                <w:noProof/>
                <w:webHidden/>
              </w:rPr>
              <w:t>41</w:t>
            </w:r>
            <w:r>
              <w:rPr>
                <w:noProof/>
                <w:webHidden/>
              </w:rPr>
              <w:fldChar w:fldCharType="end"/>
            </w:r>
          </w:hyperlink>
        </w:p>
        <w:p w14:paraId="4366F5BF" w14:textId="1CE985BD" w:rsidR="00A83AFA" w:rsidRDefault="00A83AFA">
          <w:pPr>
            <w:pStyle w:val="TOC2"/>
            <w:tabs>
              <w:tab w:val="right" w:leader="dot" w:pos="9350"/>
            </w:tabs>
            <w:rPr>
              <w:rFonts w:eastAsiaTheme="minorEastAsia"/>
              <w:noProof/>
            </w:rPr>
          </w:pPr>
          <w:hyperlink w:anchor="_Toc239331809" w:history="1">
            <w:r w:rsidRPr="00BF336C">
              <w:rPr>
                <w:rStyle w:val="Hyperlink"/>
                <w:rFonts w:cstheme="minorHAnsi"/>
                <w:noProof/>
              </w:rPr>
              <w:t>10.4 Implications and policy gap for Albania</w:t>
            </w:r>
            <w:r>
              <w:rPr>
                <w:noProof/>
                <w:webHidden/>
              </w:rPr>
              <w:tab/>
            </w:r>
            <w:r>
              <w:rPr>
                <w:noProof/>
                <w:webHidden/>
              </w:rPr>
              <w:fldChar w:fldCharType="begin"/>
            </w:r>
            <w:r>
              <w:rPr>
                <w:noProof/>
                <w:webHidden/>
              </w:rPr>
              <w:instrText xml:space="preserve"> PAGEREF _Toc239331809 \h </w:instrText>
            </w:r>
            <w:r>
              <w:rPr>
                <w:noProof/>
                <w:webHidden/>
              </w:rPr>
            </w:r>
            <w:r>
              <w:rPr>
                <w:noProof/>
                <w:webHidden/>
              </w:rPr>
              <w:fldChar w:fldCharType="separate"/>
            </w:r>
            <w:r>
              <w:rPr>
                <w:noProof/>
                <w:webHidden/>
              </w:rPr>
              <w:t>43</w:t>
            </w:r>
            <w:r>
              <w:rPr>
                <w:noProof/>
                <w:webHidden/>
              </w:rPr>
              <w:fldChar w:fldCharType="end"/>
            </w:r>
          </w:hyperlink>
        </w:p>
        <w:p w14:paraId="5FEE6AA4" w14:textId="69A35AA1" w:rsidR="00A83AFA" w:rsidRDefault="00A83AFA">
          <w:pPr>
            <w:pStyle w:val="TOC1"/>
            <w:tabs>
              <w:tab w:val="right" w:leader="dot" w:pos="9350"/>
            </w:tabs>
            <w:rPr>
              <w:rFonts w:eastAsiaTheme="minorEastAsia"/>
              <w:noProof/>
            </w:rPr>
          </w:pPr>
          <w:hyperlink w:anchor="_Toc239331810" w:history="1">
            <w:r w:rsidRPr="00BF336C">
              <w:rPr>
                <w:rStyle w:val="Hyperlink"/>
                <w:rFonts w:cstheme="minorHAnsi"/>
                <w:noProof/>
              </w:rPr>
              <w:t>11. Mapping of existing projects and initiatives.</w:t>
            </w:r>
            <w:r>
              <w:rPr>
                <w:noProof/>
                <w:webHidden/>
              </w:rPr>
              <w:tab/>
            </w:r>
            <w:r>
              <w:rPr>
                <w:noProof/>
                <w:webHidden/>
              </w:rPr>
              <w:fldChar w:fldCharType="begin"/>
            </w:r>
            <w:r>
              <w:rPr>
                <w:noProof/>
                <w:webHidden/>
              </w:rPr>
              <w:instrText xml:space="preserve"> PAGEREF _Toc239331810 \h </w:instrText>
            </w:r>
            <w:r>
              <w:rPr>
                <w:noProof/>
                <w:webHidden/>
              </w:rPr>
            </w:r>
            <w:r>
              <w:rPr>
                <w:noProof/>
                <w:webHidden/>
              </w:rPr>
              <w:fldChar w:fldCharType="separate"/>
            </w:r>
            <w:r>
              <w:rPr>
                <w:noProof/>
                <w:webHidden/>
              </w:rPr>
              <w:t>44</w:t>
            </w:r>
            <w:r>
              <w:rPr>
                <w:noProof/>
                <w:webHidden/>
              </w:rPr>
              <w:fldChar w:fldCharType="end"/>
            </w:r>
          </w:hyperlink>
        </w:p>
        <w:p w14:paraId="587DEFA4" w14:textId="282963BA" w:rsidR="00A83AFA" w:rsidRDefault="00A83AFA">
          <w:pPr>
            <w:pStyle w:val="TOC2"/>
            <w:tabs>
              <w:tab w:val="right" w:leader="dot" w:pos="9350"/>
            </w:tabs>
            <w:rPr>
              <w:rFonts w:eastAsiaTheme="minorEastAsia"/>
              <w:noProof/>
            </w:rPr>
          </w:pPr>
          <w:hyperlink w:anchor="_Toc239331811" w:history="1">
            <w:r w:rsidRPr="00BF336C">
              <w:rPr>
                <w:rStyle w:val="Hyperlink"/>
                <w:rFonts w:cstheme="minorHAnsi"/>
                <w:noProof/>
              </w:rPr>
              <w:t>11.1 AWeS0Me – Agricultural Waste as Sustainable 0 km Building Material</w:t>
            </w:r>
            <w:r>
              <w:rPr>
                <w:noProof/>
                <w:webHidden/>
              </w:rPr>
              <w:tab/>
            </w:r>
            <w:r>
              <w:rPr>
                <w:noProof/>
                <w:webHidden/>
              </w:rPr>
              <w:fldChar w:fldCharType="begin"/>
            </w:r>
            <w:r>
              <w:rPr>
                <w:noProof/>
                <w:webHidden/>
              </w:rPr>
              <w:instrText xml:space="preserve"> PAGEREF _Toc239331811 \h </w:instrText>
            </w:r>
            <w:r>
              <w:rPr>
                <w:noProof/>
                <w:webHidden/>
              </w:rPr>
            </w:r>
            <w:r>
              <w:rPr>
                <w:noProof/>
                <w:webHidden/>
              </w:rPr>
              <w:fldChar w:fldCharType="separate"/>
            </w:r>
            <w:r>
              <w:rPr>
                <w:noProof/>
                <w:webHidden/>
              </w:rPr>
              <w:t>44</w:t>
            </w:r>
            <w:r>
              <w:rPr>
                <w:noProof/>
                <w:webHidden/>
              </w:rPr>
              <w:fldChar w:fldCharType="end"/>
            </w:r>
          </w:hyperlink>
        </w:p>
        <w:p w14:paraId="725F4D27" w14:textId="7818DC22" w:rsidR="00A83AFA" w:rsidRDefault="00A83AFA">
          <w:pPr>
            <w:pStyle w:val="TOC2"/>
            <w:tabs>
              <w:tab w:val="right" w:leader="dot" w:pos="9350"/>
            </w:tabs>
            <w:rPr>
              <w:rFonts w:eastAsiaTheme="minorEastAsia"/>
              <w:noProof/>
            </w:rPr>
          </w:pPr>
          <w:hyperlink w:anchor="_Toc239331812" w:history="1">
            <w:r w:rsidRPr="00BF336C">
              <w:rPr>
                <w:rStyle w:val="Hyperlink"/>
                <w:rFonts w:cstheme="minorHAnsi"/>
                <w:noProof/>
              </w:rPr>
              <w:t>11.2 AWeS0Me PLUS – Agricultural Waste as Sustainable 0 km Building Material Plus</w:t>
            </w:r>
            <w:r>
              <w:rPr>
                <w:noProof/>
                <w:webHidden/>
              </w:rPr>
              <w:tab/>
            </w:r>
            <w:r>
              <w:rPr>
                <w:noProof/>
                <w:webHidden/>
              </w:rPr>
              <w:fldChar w:fldCharType="begin"/>
            </w:r>
            <w:r>
              <w:rPr>
                <w:noProof/>
                <w:webHidden/>
              </w:rPr>
              <w:instrText xml:space="preserve"> PAGEREF _Toc239331812 \h </w:instrText>
            </w:r>
            <w:r>
              <w:rPr>
                <w:noProof/>
                <w:webHidden/>
              </w:rPr>
            </w:r>
            <w:r>
              <w:rPr>
                <w:noProof/>
                <w:webHidden/>
              </w:rPr>
              <w:fldChar w:fldCharType="separate"/>
            </w:r>
            <w:r>
              <w:rPr>
                <w:noProof/>
                <w:webHidden/>
              </w:rPr>
              <w:t>45</w:t>
            </w:r>
            <w:r>
              <w:rPr>
                <w:noProof/>
                <w:webHidden/>
              </w:rPr>
              <w:fldChar w:fldCharType="end"/>
            </w:r>
          </w:hyperlink>
        </w:p>
        <w:p w14:paraId="4D1FC48F" w14:textId="67DCC86F" w:rsidR="00A83AFA" w:rsidRDefault="00A83AFA">
          <w:pPr>
            <w:pStyle w:val="TOC2"/>
            <w:tabs>
              <w:tab w:val="right" w:leader="dot" w:pos="9350"/>
            </w:tabs>
            <w:rPr>
              <w:rFonts w:eastAsiaTheme="minorEastAsia"/>
              <w:noProof/>
            </w:rPr>
          </w:pPr>
          <w:hyperlink w:anchor="_Toc239331813" w:history="1">
            <w:r w:rsidRPr="00BF336C">
              <w:rPr>
                <w:rStyle w:val="Hyperlink"/>
                <w:rFonts w:cstheme="minorHAnsi"/>
                <w:noProof/>
              </w:rPr>
              <w:t>11.3. Biochar initiative in Albania – P.L.A.N.T. Foundation</w:t>
            </w:r>
            <w:r>
              <w:rPr>
                <w:noProof/>
                <w:webHidden/>
              </w:rPr>
              <w:tab/>
            </w:r>
            <w:r>
              <w:rPr>
                <w:noProof/>
                <w:webHidden/>
              </w:rPr>
              <w:fldChar w:fldCharType="begin"/>
            </w:r>
            <w:r>
              <w:rPr>
                <w:noProof/>
                <w:webHidden/>
              </w:rPr>
              <w:instrText xml:space="preserve"> PAGEREF _Toc239331813 \h </w:instrText>
            </w:r>
            <w:r>
              <w:rPr>
                <w:noProof/>
                <w:webHidden/>
              </w:rPr>
            </w:r>
            <w:r>
              <w:rPr>
                <w:noProof/>
                <w:webHidden/>
              </w:rPr>
              <w:fldChar w:fldCharType="separate"/>
            </w:r>
            <w:r>
              <w:rPr>
                <w:noProof/>
                <w:webHidden/>
              </w:rPr>
              <w:t>45</w:t>
            </w:r>
            <w:r>
              <w:rPr>
                <w:noProof/>
                <w:webHidden/>
              </w:rPr>
              <w:fldChar w:fldCharType="end"/>
            </w:r>
          </w:hyperlink>
        </w:p>
        <w:p w14:paraId="56C4714C" w14:textId="1DD27BA6" w:rsidR="00A83AFA" w:rsidRDefault="00A83AFA">
          <w:pPr>
            <w:pStyle w:val="TOC1"/>
            <w:tabs>
              <w:tab w:val="right" w:leader="dot" w:pos="9350"/>
            </w:tabs>
            <w:rPr>
              <w:rFonts w:eastAsiaTheme="minorEastAsia"/>
              <w:noProof/>
            </w:rPr>
          </w:pPr>
          <w:hyperlink w:anchor="_Toc239331814" w:history="1">
            <w:r w:rsidRPr="00BF336C">
              <w:rPr>
                <w:rStyle w:val="Hyperlink"/>
                <w:rFonts w:cstheme="minorHAnsi"/>
                <w:noProof/>
              </w:rPr>
              <w:t>12. Conclusions</w:t>
            </w:r>
            <w:r>
              <w:rPr>
                <w:noProof/>
                <w:webHidden/>
              </w:rPr>
              <w:tab/>
            </w:r>
            <w:r>
              <w:rPr>
                <w:noProof/>
                <w:webHidden/>
              </w:rPr>
              <w:fldChar w:fldCharType="begin"/>
            </w:r>
            <w:r>
              <w:rPr>
                <w:noProof/>
                <w:webHidden/>
              </w:rPr>
              <w:instrText xml:space="preserve"> PAGEREF _Toc239331814 \h </w:instrText>
            </w:r>
            <w:r>
              <w:rPr>
                <w:noProof/>
                <w:webHidden/>
              </w:rPr>
            </w:r>
            <w:r>
              <w:rPr>
                <w:noProof/>
                <w:webHidden/>
              </w:rPr>
              <w:fldChar w:fldCharType="separate"/>
            </w:r>
            <w:r>
              <w:rPr>
                <w:noProof/>
                <w:webHidden/>
              </w:rPr>
              <w:t>46</w:t>
            </w:r>
            <w:r>
              <w:rPr>
                <w:noProof/>
                <w:webHidden/>
              </w:rPr>
              <w:fldChar w:fldCharType="end"/>
            </w:r>
          </w:hyperlink>
        </w:p>
        <w:p w14:paraId="493B5829" w14:textId="23E7D3F6" w:rsidR="00A83AFA" w:rsidRDefault="00A83AFA">
          <w:pPr>
            <w:pStyle w:val="TOC2"/>
            <w:tabs>
              <w:tab w:val="right" w:leader="dot" w:pos="9350"/>
            </w:tabs>
            <w:rPr>
              <w:rFonts w:eastAsiaTheme="minorEastAsia"/>
              <w:noProof/>
            </w:rPr>
          </w:pPr>
          <w:hyperlink w:anchor="_Toc239331815" w:history="1">
            <w:r w:rsidRPr="00BF336C">
              <w:rPr>
                <w:rStyle w:val="Hyperlink"/>
                <w:rFonts w:cstheme="minorHAnsi"/>
                <w:noProof/>
              </w:rPr>
              <w:t>12.1 Priority recommendations</w:t>
            </w:r>
            <w:r>
              <w:rPr>
                <w:noProof/>
                <w:webHidden/>
              </w:rPr>
              <w:tab/>
            </w:r>
            <w:r>
              <w:rPr>
                <w:noProof/>
                <w:webHidden/>
              </w:rPr>
              <w:fldChar w:fldCharType="begin"/>
            </w:r>
            <w:r>
              <w:rPr>
                <w:noProof/>
                <w:webHidden/>
              </w:rPr>
              <w:instrText xml:space="preserve"> PAGEREF _Toc239331815 \h </w:instrText>
            </w:r>
            <w:r>
              <w:rPr>
                <w:noProof/>
                <w:webHidden/>
              </w:rPr>
            </w:r>
            <w:r>
              <w:rPr>
                <w:noProof/>
                <w:webHidden/>
              </w:rPr>
              <w:fldChar w:fldCharType="separate"/>
            </w:r>
            <w:r>
              <w:rPr>
                <w:noProof/>
                <w:webHidden/>
              </w:rPr>
              <w:t>47</w:t>
            </w:r>
            <w:r>
              <w:rPr>
                <w:noProof/>
                <w:webHidden/>
              </w:rPr>
              <w:fldChar w:fldCharType="end"/>
            </w:r>
          </w:hyperlink>
        </w:p>
        <w:p w14:paraId="2E09939A" w14:textId="04B1F7C9" w:rsidR="0001345D" w:rsidRPr="00E81A93" w:rsidRDefault="0001345D" w:rsidP="00FF670B">
          <w:pPr>
            <w:jc w:val="both"/>
            <w:rPr>
              <w:rFonts w:cstheme="minorHAnsi"/>
            </w:rPr>
          </w:pPr>
          <w:r w:rsidRPr="00E81A93">
            <w:rPr>
              <w:rFonts w:cstheme="minorHAnsi"/>
              <w:b/>
              <w:bCs/>
              <w:noProof/>
            </w:rPr>
            <w:fldChar w:fldCharType="end"/>
          </w:r>
        </w:p>
      </w:sdtContent>
    </w:sdt>
    <w:p w14:paraId="56E9136F" w14:textId="77777777" w:rsidR="004738F3" w:rsidRPr="00E81A93" w:rsidRDefault="004738F3" w:rsidP="00FF670B">
      <w:pPr>
        <w:jc w:val="both"/>
        <w:rPr>
          <w:rFonts w:cstheme="minorHAnsi"/>
          <w:b/>
          <w:bCs/>
          <w:sz w:val="28"/>
          <w:szCs w:val="28"/>
        </w:rPr>
      </w:pPr>
    </w:p>
    <w:p w14:paraId="5323C953" w14:textId="77777777" w:rsidR="004738F3" w:rsidRPr="00E81A93" w:rsidRDefault="004738F3" w:rsidP="00FF670B">
      <w:pPr>
        <w:jc w:val="both"/>
        <w:rPr>
          <w:rFonts w:cstheme="minorHAnsi"/>
          <w:b/>
          <w:bCs/>
          <w:sz w:val="28"/>
          <w:szCs w:val="28"/>
        </w:rPr>
      </w:pPr>
    </w:p>
    <w:p w14:paraId="29DBD445" w14:textId="77777777" w:rsidR="00FF670B" w:rsidRPr="00E81A93" w:rsidRDefault="00FF670B" w:rsidP="00FF670B">
      <w:pPr>
        <w:jc w:val="both"/>
        <w:rPr>
          <w:rFonts w:cstheme="minorHAnsi"/>
          <w:b/>
          <w:bCs/>
          <w:sz w:val="28"/>
          <w:szCs w:val="28"/>
        </w:rPr>
      </w:pPr>
    </w:p>
    <w:p w14:paraId="4FF9941D" w14:textId="77777777" w:rsidR="00AF2712" w:rsidRPr="00E81A93" w:rsidRDefault="00AF2712" w:rsidP="00FF670B">
      <w:pPr>
        <w:jc w:val="both"/>
        <w:rPr>
          <w:rFonts w:cstheme="minorHAnsi"/>
          <w:b/>
          <w:bCs/>
          <w:sz w:val="28"/>
          <w:szCs w:val="28"/>
        </w:rPr>
      </w:pPr>
    </w:p>
    <w:p w14:paraId="03671199" w14:textId="77777777" w:rsidR="004F039A" w:rsidRPr="00E81A93" w:rsidRDefault="004F039A" w:rsidP="00FF670B">
      <w:pPr>
        <w:jc w:val="both"/>
        <w:rPr>
          <w:rFonts w:cstheme="minorHAnsi"/>
          <w:b/>
          <w:bCs/>
          <w:sz w:val="28"/>
          <w:szCs w:val="28"/>
        </w:rPr>
      </w:pPr>
    </w:p>
    <w:p w14:paraId="287BA353" w14:textId="43FCF7D4" w:rsidR="002F21F7" w:rsidRPr="00E81A93" w:rsidRDefault="004A64C4" w:rsidP="00FF670B">
      <w:pPr>
        <w:jc w:val="both"/>
        <w:rPr>
          <w:rFonts w:cstheme="minorHAnsi"/>
          <w:color w:val="00B0F0"/>
          <w:sz w:val="28"/>
          <w:szCs w:val="28"/>
        </w:rPr>
      </w:pPr>
      <w:r w:rsidRPr="00E81A93">
        <w:rPr>
          <w:rFonts w:cstheme="minorHAnsi"/>
          <w:color w:val="00B0F0"/>
          <w:sz w:val="28"/>
          <w:szCs w:val="28"/>
        </w:rPr>
        <w:t>List</w:t>
      </w:r>
      <w:r w:rsidR="002F21F7" w:rsidRPr="00E81A93">
        <w:rPr>
          <w:rFonts w:cstheme="minorHAnsi"/>
          <w:color w:val="00B0F0"/>
          <w:sz w:val="28"/>
          <w:szCs w:val="28"/>
        </w:rPr>
        <w:t xml:space="preserve"> of </w:t>
      </w:r>
      <w:r w:rsidR="0014133F" w:rsidRPr="00E81A93">
        <w:rPr>
          <w:rFonts w:cstheme="minorHAnsi"/>
          <w:color w:val="00B0F0"/>
          <w:sz w:val="28"/>
          <w:szCs w:val="28"/>
        </w:rPr>
        <w:t>F</w:t>
      </w:r>
      <w:r w:rsidR="002F21F7" w:rsidRPr="00E81A93">
        <w:rPr>
          <w:rFonts w:cstheme="minorHAnsi"/>
          <w:color w:val="00B0F0"/>
          <w:sz w:val="28"/>
          <w:szCs w:val="28"/>
        </w:rPr>
        <w:t>igures</w:t>
      </w:r>
    </w:p>
    <w:p w14:paraId="2604E67A" w14:textId="06213597" w:rsidR="00A83AFA" w:rsidRDefault="004F039A">
      <w:pPr>
        <w:pStyle w:val="TableofFigures"/>
        <w:tabs>
          <w:tab w:val="right" w:leader="dot" w:pos="9350"/>
        </w:tabs>
        <w:rPr>
          <w:rFonts w:eastAsiaTheme="minorEastAsia"/>
          <w:noProof/>
        </w:rPr>
      </w:pPr>
      <w:r w:rsidRPr="00E81A93">
        <w:rPr>
          <w:rFonts w:cstheme="minorHAnsi"/>
          <w:b/>
          <w:bCs/>
          <w:sz w:val="28"/>
          <w:szCs w:val="28"/>
        </w:rPr>
        <w:fldChar w:fldCharType="begin"/>
      </w:r>
      <w:r w:rsidRPr="00E81A93">
        <w:rPr>
          <w:rFonts w:cstheme="minorHAnsi"/>
          <w:b/>
          <w:bCs/>
          <w:sz w:val="28"/>
          <w:szCs w:val="28"/>
        </w:rPr>
        <w:instrText xml:space="preserve"> TOC \h \z \c "Figure" </w:instrText>
      </w:r>
      <w:r w:rsidRPr="00E81A93">
        <w:rPr>
          <w:rFonts w:cstheme="minorHAnsi"/>
          <w:b/>
          <w:bCs/>
          <w:sz w:val="28"/>
          <w:szCs w:val="28"/>
        </w:rPr>
        <w:fldChar w:fldCharType="separate"/>
      </w:r>
      <w:hyperlink w:anchor="_Toc239331749" w:history="1">
        <w:r w:rsidR="00A83AFA" w:rsidRPr="00A90D82">
          <w:rPr>
            <w:rStyle w:val="Hyperlink"/>
            <w:noProof/>
          </w:rPr>
          <w:t>Figure 1 – Bio based materials                                                                        Figure 2 – Bio based materials</w:t>
        </w:r>
        <w:r w:rsidR="00A83AFA">
          <w:rPr>
            <w:noProof/>
            <w:webHidden/>
          </w:rPr>
          <w:tab/>
        </w:r>
        <w:r w:rsidR="00A83AFA">
          <w:rPr>
            <w:noProof/>
            <w:webHidden/>
          </w:rPr>
          <w:fldChar w:fldCharType="begin"/>
        </w:r>
        <w:r w:rsidR="00A83AFA">
          <w:rPr>
            <w:noProof/>
            <w:webHidden/>
          </w:rPr>
          <w:instrText xml:space="preserve"> PAGEREF _Toc239331749 \h </w:instrText>
        </w:r>
        <w:r w:rsidR="00A83AFA">
          <w:rPr>
            <w:noProof/>
            <w:webHidden/>
          </w:rPr>
        </w:r>
        <w:r w:rsidR="00A83AFA">
          <w:rPr>
            <w:noProof/>
            <w:webHidden/>
          </w:rPr>
          <w:fldChar w:fldCharType="separate"/>
        </w:r>
        <w:r w:rsidR="00A83AFA">
          <w:rPr>
            <w:noProof/>
            <w:webHidden/>
          </w:rPr>
          <w:t>7</w:t>
        </w:r>
        <w:r w:rsidR="00A83AFA">
          <w:rPr>
            <w:noProof/>
            <w:webHidden/>
          </w:rPr>
          <w:fldChar w:fldCharType="end"/>
        </w:r>
      </w:hyperlink>
    </w:p>
    <w:p w14:paraId="250A9B69" w14:textId="16A5D804" w:rsidR="00A83AFA" w:rsidRDefault="00A83AFA">
      <w:pPr>
        <w:pStyle w:val="TableofFigures"/>
        <w:tabs>
          <w:tab w:val="right" w:leader="dot" w:pos="9350"/>
        </w:tabs>
        <w:rPr>
          <w:rFonts w:eastAsiaTheme="minorEastAsia"/>
          <w:noProof/>
        </w:rPr>
      </w:pPr>
      <w:hyperlink w:anchor="_Toc239331750" w:history="1">
        <w:r w:rsidRPr="00A90D82">
          <w:rPr>
            <w:rStyle w:val="Hyperlink"/>
            <w:rFonts w:cstheme="minorHAnsi"/>
            <w:noProof/>
          </w:rPr>
          <w:t>Figure 3 - Korça Region</w:t>
        </w:r>
        <w:r>
          <w:rPr>
            <w:noProof/>
            <w:webHidden/>
          </w:rPr>
          <w:tab/>
        </w:r>
        <w:r>
          <w:rPr>
            <w:noProof/>
            <w:webHidden/>
          </w:rPr>
          <w:fldChar w:fldCharType="begin"/>
        </w:r>
        <w:r>
          <w:rPr>
            <w:noProof/>
            <w:webHidden/>
          </w:rPr>
          <w:instrText xml:space="preserve"> PAGEREF _Toc239331750 \h </w:instrText>
        </w:r>
        <w:r>
          <w:rPr>
            <w:noProof/>
            <w:webHidden/>
          </w:rPr>
        </w:r>
        <w:r>
          <w:rPr>
            <w:noProof/>
            <w:webHidden/>
          </w:rPr>
          <w:fldChar w:fldCharType="separate"/>
        </w:r>
        <w:r>
          <w:rPr>
            <w:noProof/>
            <w:webHidden/>
          </w:rPr>
          <w:t>15</w:t>
        </w:r>
        <w:r>
          <w:rPr>
            <w:noProof/>
            <w:webHidden/>
          </w:rPr>
          <w:fldChar w:fldCharType="end"/>
        </w:r>
      </w:hyperlink>
    </w:p>
    <w:p w14:paraId="22F8C165" w14:textId="4B7F932A" w:rsidR="00A83AFA" w:rsidRDefault="00A83AFA">
      <w:pPr>
        <w:pStyle w:val="TableofFigures"/>
        <w:tabs>
          <w:tab w:val="right" w:leader="dot" w:pos="9350"/>
        </w:tabs>
        <w:rPr>
          <w:rFonts w:eastAsiaTheme="minorEastAsia"/>
          <w:noProof/>
        </w:rPr>
      </w:pPr>
      <w:hyperlink w:anchor="_Toc239331751" w:history="1">
        <w:r w:rsidRPr="00A90D82">
          <w:rPr>
            <w:rStyle w:val="Hyperlink"/>
            <w:rFonts w:cstheme="minorHAnsi"/>
            <w:noProof/>
          </w:rPr>
          <w:t>Figure 4 - Illustrative image of crops in the region</w:t>
        </w:r>
        <w:r>
          <w:rPr>
            <w:noProof/>
            <w:webHidden/>
          </w:rPr>
          <w:tab/>
        </w:r>
        <w:r>
          <w:rPr>
            <w:noProof/>
            <w:webHidden/>
          </w:rPr>
          <w:fldChar w:fldCharType="begin"/>
        </w:r>
        <w:r>
          <w:rPr>
            <w:noProof/>
            <w:webHidden/>
          </w:rPr>
          <w:instrText xml:space="preserve"> PAGEREF _Toc239331751 \h </w:instrText>
        </w:r>
        <w:r>
          <w:rPr>
            <w:noProof/>
            <w:webHidden/>
          </w:rPr>
        </w:r>
        <w:r>
          <w:rPr>
            <w:noProof/>
            <w:webHidden/>
          </w:rPr>
          <w:fldChar w:fldCharType="separate"/>
        </w:r>
        <w:r>
          <w:rPr>
            <w:noProof/>
            <w:webHidden/>
          </w:rPr>
          <w:t>18</w:t>
        </w:r>
        <w:r>
          <w:rPr>
            <w:noProof/>
            <w:webHidden/>
          </w:rPr>
          <w:fldChar w:fldCharType="end"/>
        </w:r>
      </w:hyperlink>
    </w:p>
    <w:p w14:paraId="3C2006A6" w14:textId="6BCCF168" w:rsidR="00A83AFA" w:rsidRDefault="00A83AFA">
      <w:pPr>
        <w:pStyle w:val="TableofFigures"/>
        <w:tabs>
          <w:tab w:val="right" w:leader="dot" w:pos="9350"/>
        </w:tabs>
        <w:rPr>
          <w:rFonts w:eastAsiaTheme="minorEastAsia"/>
          <w:noProof/>
        </w:rPr>
      </w:pPr>
      <w:hyperlink w:anchor="_Toc239331752" w:history="1">
        <w:r w:rsidRPr="00A90D82">
          <w:rPr>
            <w:rStyle w:val="Hyperlink"/>
            <w:rFonts w:cstheme="minorHAnsi"/>
            <w:noProof/>
          </w:rPr>
          <w:t>Figure 5 – Areas of products planted by categories in Korçë</w:t>
        </w:r>
        <w:r>
          <w:rPr>
            <w:noProof/>
            <w:webHidden/>
          </w:rPr>
          <w:tab/>
        </w:r>
        <w:r>
          <w:rPr>
            <w:noProof/>
            <w:webHidden/>
          </w:rPr>
          <w:fldChar w:fldCharType="begin"/>
        </w:r>
        <w:r>
          <w:rPr>
            <w:noProof/>
            <w:webHidden/>
          </w:rPr>
          <w:instrText xml:space="preserve"> PAGEREF _Toc239331752 \h </w:instrText>
        </w:r>
        <w:r>
          <w:rPr>
            <w:noProof/>
            <w:webHidden/>
          </w:rPr>
        </w:r>
        <w:r>
          <w:rPr>
            <w:noProof/>
            <w:webHidden/>
          </w:rPr>
          <w:fldChar w:fldCharType="separate"/>
        </w:r>
        <w:r>
          <w:rPr>
            <w:noProof/>
            <w:webHidden/>
          </w:rPr>
          <w:t>18</w:t>
        </w:r>
        <w:r>
          <w:rPr>
            <w:noProof/>
            <w:webHidden/>
          </w:rPr>
          <w:fldChar w:fldCharType="end"/>
        </w:r>
      </w:hyperlink>
    </w:p>
    <w:p w14:paraId="33ABE8AB" w14:textId="72B9F89A" w:rsidR="00A83AFA" w:rsidRDefault="00A83AFA">
      <w:pPr>
        <w:pStyle w:val="TableofFigures"/>
        <w:tabs>
          <w:tab w:val="right" w:leader="dot" w:pos="9350"/>
        </w:tabs>
        <w:rPr>
          <w:rFonts w:eastAsiaTheme="minorEastAsia"/>
          <w:noProof/>
        </w:rPr>
      </w:pPr>
      <w:hyperlink w:anchor="_Toc239331753" w:history="1">
        <w:r w:rsidRPr="00A90D82">
          <w:rPr>
            <w:rStyle w:val="Hyperlink"/>
            <w:rFonts w:cstheme="minorHAnsi"/>
            <w:noProof/>
          </w:rPr>
          <w:t>Figure 6 – Areas of products planted by categories in Kolonjë</w:t>
        </w:r>
        <w:r>
          <w:rPr>
            <w:noProof/>
            <w:webHidden/>
          </w:rPr>
          <w:tab/>
        </w:r>
        <w:r>
          <w:rPr>
            <w:noProof/>
            <w:webHidden/>
          </w:rPr>
          <w:fldChar w:fldCharType="begin"/>
        </w:r>
        <w:r>
          <w:rPr>
            <w:noProof/>
            <w:webHidden/>
          </w:rPr>
          <w:instrText xml:space="preserve"> PAGEREF _Toc239331753 \h </w:instrText>
        </w:r>
        <w:r>
          <w:rPr>
            <w:noProof/>
            <w:webHidden/>
          </w:rPr>
        </w:r>
        <w:r>
          <w:rPr>
            <w:noProof/>
            <w:webHidden/>
          </w:rPr>
          <w:fldChar w:fldCharType="separate"/>
        </w:r>
        <w:r>
          <w:rPr>
            <w:noProof/>
            <w:webHidden/>
          </w:rPr>
          <w:t>19</w:t>
        </w:r>
        <w:r>
          <w:rPr>
            <w:noProof/>
            <w:webHidden/>
          </w:rPr>
          <w:fldChar w:fldCharType="end"/>
        </w:r>
      </w:hyperlink>
    </w:p>
    <w:p w14:paraId="6509C435" w14:textId="39B4A5F7" w:rsidR="00A83AFA" w:rsidRDefault="00A83AFA">
      <w:pPr>
        <w:pStyle w:val="TableofFigures"/>
        <w:tabs>
          <w:tab w:val="right" w:leader="dot" w:pos="9350"/>
        </w:tabs>
        <w:rPr>
          <w:rFonts w:eastAsiaTheme="minorEastAsia"/>
          <w:noProof/>
        </w:rPr>
      </w:pPr>
      <w:hyperlink w:anchor="_Toc239331754" w:history="1">
        <w:r w:rsidRPr="00A90D82">
          <w:rPr>
            <w:rStyle w:val="Hyperlink"/>
            <w:rFonts w:cstheme="minorHAnsi"/>
            <w:noProof/>
          </w:rPr>
          <w:t>Figure 7 – Areas of products planted by categories in Maliq</w:t>
        </w:r>
        <w:r>
          <w:rPr>
            <w:noProof/>
            <w:webHidden/>
          </w:rPr>
          <w:tab/>
        </w:r>
        <w:r>
          <w:rPr>
            <w:noProof/>
            <w:webHidden/>
          </w:rPr>
          <w:fldChar w:fldCharType="begin"/>
        </w:r>
        <w:r>
          <w:rPr>
            <w:noProof/>
            <w:webHidden/>
          </w:rPr>
          <w:instrText xml:space="preserve"> PAGEREF _Toc239331754 \h </w:instrText>
        </w:r>
        <w:r>
          <w:rPr>
            <w:noProof/>
            <w:webHidden/>
          </w:rPr>
        </w:r>
        <w:r>
          <w:rPr>
            <w:noProof/>
            <w:webHidden/>
          </w:rPr>
          <w:fldChar w:fldCharType="separate"/>
        </w:r>
        <w:r>
          <w:rPr>
            <w:noProof/>
            <w:webHidden/>
          </w:rPr>
          <w:t>20</w:t>
        </w:r>
        <w:r>
          <w:rPr>
            <w:noProof/>
            <w:webHidden/>
          </w:rPr>
          <w:fldChar w:fldCharType="end"/>
        </w:r>
      </w:hyperlink>
    </w:p>
    <w:p w14:paraId="42B90829" w14:textId="287E4231" w:rsidR="00A83AFA" w:rsidRDefault="00A83AFA">
      <w:pPr>
        <w:pStyle w:val="TableofFigures"/>
        <w:tabs>
          <w:tab w:val="right" w:leader="dot" w:pos="9350"/>
        </w:tabs>
        <w:rPr>
          <w:rFonts w:eastAsiaTheme="minorEastAsia"/>
          <w:noProof/>
        </w:rPr>
      </w:pPr>
      <w:hyperlink w:anchor="_Toc239331755" w:history="1">
        <w:r w:rsidRPr="00A90D82">
          <w:rPr>
            <w:rStyle w:val="Hyperlink"/>
            <w:rFonts w:cstheme="minorHAnsi"/>
            <w:noProof/>
          </w:rPr>
          <w:t>Figure 8 – Illustrative image of Corn field</w:t>
        </w:r>
        <w:r>
          <w:rPr>
            <w:noProof/>
            <w:webHidden/>
          </w:rPr>
          <w:tab/>
        </w:r>
        <w:r>
          <w:rPr>
            <w:noProof/>
            <w:webHidden/>
          </w:rPr>
          <w:fldChar w:fldCharType="begin"/>
        </w:r>
        <w:r>
          <w:rPr>
            <w:noProof/>
            <w:webHidden/>
          </w:rPr>
          <w:instrText xml:space="preserve"> PAGEREF _Toc239331755 \h </w:instrText>
        </w:r>
        <w:r>
          <w:rPr>
            <w:noProof/>
            <w:webHidden/>
          </w:rPr>
        </w:r>
        <w:r>
          <w:rPr>
            <w:noProof/>
            <w:webHidden/>
          </w:rPr>
          <w:fldChar w:fldCharType="separate"/>
        </w:r>
        <w:r>
          <w:rPr>
            <w:noProof/>
            <w:webHidden/>
          </w:rPr>
          <w:t>20</w:t>
        </w:r>
        <w:r>
          <w:rPr>
            <w:noProof/>
            <w:webHidden/>
          </w:rPr>
          <w:fldChar w:fldCharType="end"/>
        </w:r>
      </w:hyperlink>
    </w:p>
    <w:p w14:paraId="4F7ADDBE" w14:textId="2BBA9C82" w:rsidR="00A83AFA" w:rsidRDefault="00A83AFA">
      <w:pPr>
        <w:pStyle w:val="TableofFigures"/>
        <w:tabs>
          <w:tab w:val="right" w:leader="dot" w:pos="9350"/>
        </w:tabs>
        <w:rPr>
          <w:rFonts w:eastAsiaTheme="minorEastAsia"/>
          <w:noProof/>
        </w:rPr>
      </w:pPr>
      <w:hyperlink w:anchor="_Toc239331756" w:history="1">
        <w:r w:rsidRPr="00A90D82">
          <w:rPr>
            <w:rStyle w:val="Hyperlink"/>
            <w:rFonts w:cstheme="minorHAnsi"/>
            <w:noProof/>
          </w:rPr>
          <w:t>Figure 9 – Areas of products planted by categories in Pogradec</w:t>
        </w:r>
        <w:r>
          <w:rPr>
            <w:noProof/>
            <w:webHidden/>
          </w:rPr>
          <w:tab/>
        </w:r>
        <w:r>
          <w:rPr>
            <w:noProof/>
            <w:webHidden/>
          </w:rPr>
          <w:fldChar w:fldCharType="begin"/>
        </w:r>
        <w:r>
          <w:rPr>
            <w:noProof/>
            <w:webHidden/>
          </w:rPr>
          <w:instrText xml:space="preserve"> PAGEREF _Toc239331756 \h </w:instrText>
        </w:r>
        <w:r>
          <w:rPr>
            <w:noProof/>
            <w:webHidden/>
          </w:rPr>
        </w:r>
        <w:r>
          <w:rPr>
            <w:noProof/>
            <w:webHidden/>
          </w:rPr>
          <w:fldChar w:fldCharType="separate"/>
        </w:r>
        <w:r>
          <w:rPr>
            <w:noProof/>
            <w:webHidden/>
          </w:rPr>
          <w:t>21</w:t>
        </w:r>
        <w:r>
          <w:rPr>
            <w:noProof/>
            <w:webHidden/>
          </w:rPr>
          <w:fldChar w:fldCharType="end"/>
        </w:r>
      </w:hyperlink>
    </w:p>
    <w:p w14:paraId="37999B7D" w14:textId="3F7BED9A" w:rsidR="00A83AFA" w:rsidRDefault="00A83AFA">
      <w:pPr>
        <w:pStyle w:val="TableofFigures"/>
        <w:tabs>
          <w:tab w:val="right" w:leader="dot" w:pos="9350"/>
        </w:tabs>
        <w:rPr>
          <w:rFonts w:eastAsiaTheme="minorEastAsia"/>
          <w:noProof/>
        </w:rPr>
      </w:pPr>
      <w:hyperlink w:anchor="_Toc239331757" w:history="1">
        <w:r w:rsidRPr="00A90D82">
          <w:rPr>
            <w:rStyle w:val="Hyperlink"/>
            <w:rFonts w:cstheme="minorHAnsi"/>
            <w:noProof/>
          </w:rPr>
          <w:t>Figure 10 – Areas of products planted by categories in Devoll</w:t>
        </w:r>
        <w:r>
          <w:rPr>
            <w:noProof/>
            <w:webHidden/>
          </w:rPr>
          <w:tab/>
        </w:r>
        <w:r>
          <w:rPr>
            <w:noProof/>
            <w:webHidden/>
          </w:rPr>
          <w:fldChar w:fldCharType="begin"/>
        </w:r>
        <w:r>
          <w:rPr>
            <w:noProof/>
            <w:webHidden/>
          </w:rPr>
          <w:instrText xml:space="preserve"> PAGEREF _Toc239331757 \h </w:instrText>
        </w:r>
        <w:r>
          <w:rPr>
            <w:noProof/>
            <w:webHidden/>
          </w:rPr>
        </w:r>
        <w:r>
          <w:rPr>
            <w:noProof/>
            <w:webHidden/>
          </w:rPr>
          <w:fldChar w:fldCharType="separate"/>
        </w:r>
        <w:r>
          <w:rPr>
            <w:noProof/>
            <w:webHidden/>
          </w:rPr>
          <w:t>21</w:t>
        </w:r>
        <w:r>
          <w:rPr>
            <w:noProof/>
            <w:webHidden/>
          </w:rPr>
          <w:fldChar w:fldCharType="end"/>
        </w:r>
      </w:hyperlink>
    </w:p>
    <w:p w14:paraId="1AEEDF9B" w14:textId="732B1B87" w:rsidR="00A83AFA" w:rsidRDefault="00A83AFA">
      <w:pPr>
        <w:pStyle w:val="TableofFigures"/>
        <w:tabs>
          <w:tab w:val="right" w:leader="dot" w:pos="9350"/>
        </w:tabs>
        <w:rPr>
          <w:rFonts w:eastAsiaTheme="minorEastAsia"/>
          <w:noProof/>
        </w:rPr>
      </w:pPr>
      <w:hyperlink w:anchor="_Toc239331758" w:history="1">
        <w:r w:rsidRPr="00A90D82">
          <w:rPr>
            <w:rStyle w:val="Hyperlink"/>
            <w:rFonts w:cstheme="minorHAnsi"/>
            <w:noProof/>
          </w:rPr>
          <w:t>Figure 11 –Areas of products planted by categories in Pustec</w:t>
        </w:r>
        <w:r>
          <w:rPr>
            <w:noProof/>
            <w:webHidden/>
          </w:rPr>
          <w:tab/>
        </w:r>
        <w:r>
          <w:rPr>
            <w:noProof/>
            <w:webHidden/>
          </w:rPr>
          <w:fldChar w:fldCharType="begin"/>
        </w:r>
        <w:r>
          <w:rPr>
            <w:noProof/>
            <w:webHidden/>
          </w:rPr>
          <w:instrText xml:space="preserve"> PAGEREF _Toc239331758 \h </w:instrText>
        </w:r>
        <w:r>
          <w:rPr>
            <w:noProof/>
            <w:webHidden/>
          </w:rPr>
        </w:r>
        <w:r>
          <w:rPr>
            <w:noProof/>
            <w:webHidden/>
          </w:rPr>
          <w:fldChar w:fldCharType="separate"/>
        </w:r>
        <w:r>
          <w:rPr>
            <w:noProof/>
            <w:webHidden/>
          </w:rPr>
          <w:t>22</w:t>
        </w:r>
        <w:r>
          <w:rPr>
            <w:noProof/>
            <w:webHidden/>
          </w:rPr>
          <w:fldChar w:fldCharType="end"/>
        </w:r>
      </w:hyperlink>
    </w:p>
    <w:p w14:paraId="590504F0" w14:textId="495E8875" w:rsidR="00A83AFA" w:rsidRDefault="00A83AFA">
      <w:pPr>
        <w:pStyle w:val="TableofFigures"/>
        <w:tabs>
          <w:tab w:val="right" w:leader="dot" w:pos="9350"/>
        </w:tabs>
        <w:rPr>
          <w:rFonts w:eastAsiaTheme="minorEastAsia"/>
          <w:noProof/>
        </w:rPr>
      </w:pPr>
      <w:hyperlink w:anchor="_Toc239331759" w:history="1">
        <w:r w:rsidRPr="00A90D82">
          <w:rPr>
            <w:rStyle w:val="Hyperlink"/>
            <w:rFonts w:cstheme="minorHAnsi"/>
            <w:noProof/>
          </w:rPr>
          <w:t>*Figure 12 - Sugar beet (100 %)                                                             *Figure 13 - Rye (53.6%)</w:t>
        </w:r>
        <w:r>
          <w:rPr>
            <w:noProof/>
            <w:webHidden/>
          </w:rPr>
          <w:tab/>
        </w:r>
        <w:r>
          <w:rPr>
            <w:noProof/>
            <w:webHidden/>
          </w:rPr>
          <w:fldChar w:fldCharType="begin"/>
        </w:r>
        <w:r>
          <w:rPr>
            <w:noProof/>
            <w:webHidden/>
          </w:rPr>
          <w:instrText xml:space="preserve"> PAGEREF _Toc239331759 \h </w:instrText>
        </w:r>
        <w:r>
          <w:rPr>
            <w:noProof/>
            <w:webHidden/>
          </w:rPr>
        </w:r>
        <w:r>
          <w:rPr>
            <w:noProof/>
            <w:webHidden/>
          </w:rPr>
          <w:fldChar w:fldCharType="separate"/>
        </w:r>
        <w:r>
          <w:rPr>
            <w:noProof/>
            <w:webHidden/>
          </w:rPr>
          <w:t>24</w:t>
        </w:r>
        <w:r>
          <w:rPr>
            <w:noProof/>
            <w:webHidden/>
          </w:rPr>
          <w:fldChar w:fldCharType="end"/>
        </w:r>
      </w:hyperlink>
    </w:p>
    <w:p w14:paraId="309B5DE7" w14:textId="57FF64BB" w:rsidR="00A83AFA" w:rsidRDefault="00A83AFA">
      <w:pPr>
        <w:pStyle w:val="TableofFigures"/>
        <w:tabs>
          <w:tab w:val="right" w:leader="dot" w:pos="9350"/>
        </w:tabs>
        <w:rPr>
          <w:rFonts w:eastAsiaTheme="minorEastAsia"/>
          <w:noProof/>
        </w:rPr>
      </w:pPr>
      <w:hyperlink w:anchor="_Toc239331760" w:history="1">
        <w:r w:rsidRPr="00A90D82">
          <w:rPr>
            <w:rStyle w:val="Hyperlink"/>
            <w:rFonts w:cstheme="minorHAnsi"/>
            <w:noProof/>
          </w:rPr>
          <w:t>*Figure 14 - Barley (35.3%)                                                     *Figure 15 - Wheat (24.5%)</w:t>
        </w:r>
        <w:r>
          <w:rPr>
            <w:noProof/>
            <w:webHidden/>
          </w:rPr>
          <w:tab/>
        </w:r>
        <w:r>
          <w:rPr>
            <w:noProof/>
            <w:webHidden/>
          </w:rPr>
          <w:fldChar w:fldCharType="begin"/>
        </w:r>
        <w:r>
          <w:rPr>
            <w:noProof/>
            <w:webHidden/>
          </w:rPr>
          <w:instrText xml:space="preserve"> PAGEREF _Toc239331760 \h </w:instrText>
        </w:r>
        <w:r>
          <w:rPr>
            <w:noProof/>
            <w:webHidden/>
          </w:rPr>
        </w:r>
        <w:r>
          <w:rPr>
            <w:noProof/>
            <w:webHidden/>
          </w:rPr>
          <w:fldChar w:fldCharType="separate"/>
        </w:r>
        <w:r>
          <w:rPr>
            <w:noProof/>
            <w:webHidden/>
          </w:rPr>
          <w:t>24</w:t>
        </w:r>
        <w:r>
          <w:rPr>
            <w:noProof/>
            <w:webHidden/>
          </w:rPr>
          <w:fldChar w:fldCharType="end"/>
        </w:r>
      </w:hyperlink>
    </w:p>
    <w:p w14:paraId="536E4447" w14:textId="4C45CFC8" w:rsidR="00A83AFA" w:rsidRDefault="00A83AFA">
      <w:pPr>
        <w:pStyle w:val="TableofFigures"/>
        <w:tabs>
          <w:tab w:val="right" w:leader="dot" w:pos="9350"/>
        </w:tabs>
        <w:rPr>
          <w:rFonts w:eastAsiaTheme="minorEastAsia"/>
          <w:noProof/>
        </w:rPr>
      </w:pPr>
      <w:hyperlink w:anchor="_Toc239331761" w:history="1">
        <w:r w:rsidRPr="00A90D82">
          <w:rPr>
            <w:rStyle w:val="Hyperlink"/>
            <w:rFonts w:cstheme="minorHAnsi"/>
            <w:noProof/>
          </w:rPr>
          <w:t>*Figure 16 - Potatoes (21.6%)                                         *Figure 17 - White beans (19.7%)</w:t>
        </w:r>
        <w:r>
          <w:rPr>
            <w:noProof/>
            <w:webHidden/>
          </w:rPr>
          <w:tab/>
        </w:r>
        <w:r>
          <w:rPr>
            <w:noProof/>
            <w:webHidden/>
          </w:rPr>
          <w:fldChar w:fldCharType="begin"/>
        </w:r>
        <w:r>
          <w:rPr>
            <w:noProof/>
            <w:webHidden/>
          </w:rPr>
          <w:instrText xml:space="preserve"> PAGEREF _Toc239331761 \h </w:instrText>
        </w:r>
        <w:r>
          <w:rPr>
            <w:noProof/>
            <w:webHidden/>
          </w:rPr>
        </w:r>
        <w:r>
          <w:rPr>
            <w:noProof/>
            <w:webHidden/>
          </w:rPr>
          <w:fldChar w:fldCharType="separate"/>
        </w:r>
        <w:r>
          <w:rPr>
            <w:noProof/>
            <w:webHidden/>
          </w:rPr>
          <w:t>25</w:t>
        </w:r>
        <w:r>
          <w:rPr>
            <w:noProof/>
            <w:webHidden/>
          </w:rPr>
          <w:fldChar w:fldCharType="end"/>
        </w:r>
      </w:hyperlink>
    </w:p>
    <w:p w14:paraId="483E3E12" w14:textId="30BC3EFC" w:rsidR="00A83AFA" w:rsidRDefault="00A83AFA">
      <w:pPr>
        <w:pStyle w:val="TableofFigures"/>
        <w:tabs>
          <w:tab w:val="right" w:leader="dot" w:pos="9350"/>
        </w:tabs>
        <w:rPr>
          <w:rFonts w:eastAsiaTheme="minorEastAsia"/>
          <w:noProof/>
        </w:rPr>
      </w:pPr>
      <w:hyperlink w:anchor="_Toc239331762" w:history="1">
        <w:r w:rsidRPr="00A90D82">
          <w:rPr>
            <w:rStyle w:val="Hyperlink"/>
            <w:rFonts w:cstheme="minorHAnsi"/>
            <w:noProof/>
          </w:rPr>
          <w:t>*Figure 18 - Cereals overall (17.9%)                                             *Figure 19 - Maize (11.1%)</w:t>
        </w:r>
        <w:r>
          <w:rPr>
            <w:noProof/>
            <w:webHidden/>
          </w:rPr>
          <w:tab/>
        </w:r>
        <w:r>
          <w:rPr>
            <w:noProof/>
            <w:webHidden/>
          </w:rPr>
          <w:fldChar w:fldCharType="begin"/>
        </w:r>
        <w:r>
          <w:rPr>
            <w:noProof/>
            <w:webHidden/>
          </w:rPr>
          <w:instrText xml:space="preserve"> PAGEREF _Toc239331762 \h </w:instrText>
        </w:r>
        <w:r>
          <w:rPr>
            <w:noProof/>
            <w:webHidden/>
          </w:rPr>
        </w:r>
        <w:r>
          <w:rPr>
            <w:noProof/>
            <w:webHidden/>
          </w:rPr>
          <w:fldChar w:fldCharType="separate"/>
        </w:r>
        <w:r>
          <w:rPr>
            <w:noProof/>
            <w:webHidden/>
          </w:rPr>
          <w:t>25</w:t>
        </w:r>
        <w:r>
          <w:rPr>
            <w:noProof/>
            <w:webHidden/>
          </w:rPr>
          <w:fldChar w:fldCharType="end"/>
        </w:r>
      </w:hyperlink>
    </w:p>
    <w:p w14:paraId="16E0100F" w14:textId="7DE9AF72" w:rsidR="00A83AFA" w:rsidRDefault="00A83AFA">
      <w:pPr>
        <w:pStyle w:val="TableofFigures"/>
        <w:tabs>
          <w:tab w:val="right" w:leader="dot" w:pos="9350"/>
        </w:tabs>
        <w:rPr>
          <w:rFonts w:eastAsiaTheme="minorEastAsia"/>
          <w:noProof/>
        </w:rPr>
      </w:pPr>
      <w:hyperlink w:anchor="_Toc239331763" w:history="1">
        <w:r w:rsidRPr="00A90D82">
          <w:rPr>
            <w:rStyle w:val="Hyperlink"/>
            <w:rFonts w:cstheme="minorHAnsi"/>
            <w:noProof/>
          </w:rPr>
          <w:t>*Figure 20 - Alfalfa/Oats (11.7%)</w:t>
        </w:r>
        <w:r>
          <w:rPr>
            <w:noProof/>
            <w:webHidden/>
          </w:rPr>
          <w:tab/>
        </w:r>
        <w:r>
          <w:rPr>
            <w:noProof/>
            <w:webHidden/>
          </w:rPr>
          <w:fldChar w:fldCharType="begin"/>
        </w:r>
        <w:r>
          <w:rPr>
            <w:noProof/>
            <w:webHidden/>
          </w:rPr>
          <w:instrText xml:space="preserve"> PAGEREF _Toc239331763 \h </w:instrText>
        </w:r>
        <w:r>
          <w:rPr>
            <w:noProof/>
            <w:webHidden/>
          </w:rPr>
        </w:r>
        <w:r>
          <w:rPr>
            <w:noProof/>
            <w:webHidden/>
          </w:rPr>
          <w:fldChar w:fldCharType="separate"/>
        </w:r>
        <w:r>
          <w:rPr>
            <w:noProof/>
            <w:webHidden/>
          </w:rPr>
          <w:t>25</w:t>
        </w:r>
        <w:r>
          <w:rPr>
            <w:noProof/>
            <w:webHidden/>
          </w:rPr>
          <w:fldChar w:fldCharType="end"/>
        </w:r>
      </w:hyperlink>
    </w:p>
    <w:p w14:paraId="2CD4C8EC" w14:textId="5F988A3F" w:rsidR="00A83AFA" w:rsidRDefault="00A83AFA">
      <w:pPr>
        <w:pStyle w:val="TableofFigures"/>
        <w:tabs>
          <w:tab w:val="right" w:leader="dot" w:pos="9350"/>
        </w:tabs>
        <w:rPr>
          <w:rFonts w:eastAsiaTheme="minorEastAsia"/>
          <w:noProof/>
        </w:rPr>
      </w:pPr>
      <w:hyperlink w:anchor="_Toc239331764" w:history="1">
        <w:r w:rsidRPr="00A90D82">
          <w:rPr>
            <w:rStyle w:val="Hyperlink"/>
            <w:rFonts w:cstheme="minorHAnsi"/>
            <w:noProof/>
          </w:rPr>
          <w:t>*Figure 21 - Vegetables (8.9%)                                                                       *Figure 22 - Forage (6.5%)</w:t>
        </w:r>
        <w:r>
          <w:rPr>
            <w:noProof/>
            <w:webHidden/>
          </w:rPr>
          <w:tab/>
        </w:r>
        <w:r>
          <w:rPr>
            <w:noProof/>
            <w:webHidden/>
          </w:rPr>
          <w:fldChar w:fldCharType="begin"/>
        </w:r>
        <w:r>
          <w:rPr>
            <w:noProof/>
            <w:webHidden/>
          </w:rPr>
          <w:instrText xml:space="preserve"> PAGEREF _Toc239331764 \h </w:instrText>
        </w:r>
        <w:r>
          <w:rPr>
            <w:noProof/>
            <w:webHidden/>
          </w:rPr>
        </w:r>
        <w:r>
          <w:rPr>
            <w:noProof/>
            <w:webHidden/>
          </w:rPr>
          <w:fldChar w:fldCharType="separate"/>
        </w:r>
        <w:r>
          <w:rPr>
            <w:noProof/>
            <w:webHidden/>
          </w:rPr>
          <w:t>26</w:t>
        </w:r>
        <w:r>
          <w:rPr>
            <w:noProof/>
            <w:webHidden/>
          </w:rPr>
          <w:fldChar w:fldCharType="end"/>
        </w:r>
      </w:hyperlink>
    </w:p>
    <w:p w14:paraId="7A2CC56C" w14:textId="6830DBB5" w:rsidR="00A83AFA" w:rsidRDefault="00A83AFA">
      <w:pPr>
        <w:pStyle w:val="TableofFigures"/>
        <w:tabs>
          <w:tab w:val="right" w:leader="dot" w:pos="9350"/>
        </w:tabs>
        <w:rPr>
          <w:rFonts w:eastAsiaTheme="minorEastAsia"/>
          <w:noProof/>
        </w:rPr>
      </w:pPr>
      <w:hyperlink w:anchor="_Toc239331765" w:history="1">
        <w:r w:rsidRPr="00A90D82">
          <w:rPr>
            <w:rStyle w:val="Hyperlink"/>
            <w:rFonts w:cstheme="minorHAnsi"/>
            <w:noProof/>
          </w:rPr>
          <w:t>*Figure 23 - Medicinal crops (4.3%)                                                 *Figure 24 - Tobacco (3.1%)</w:t>
        </w:r>
        <w:r>
          <w:rPr>
            <w:noProof/>
            <w:webHidden/>
          </w:rPr>
          <w:tab/>
        </w:r>
        <w:r>
          <w:rPr>
            <w:noProof/>
            <w:webHidden/>
          </w:rPr>
          <w:fldChar w:fldCharType="begin"/>
        </w:r>
        <w:r>
          <w:rPr>
            <w:noProof/>
            <w:webHidden/>
          </w:rPr>
          <w:instrText xml:space="preserve"> PAGEREF _Toc239331765 \h </w:instrText>
        </w:r>
        <w:r>
          <w:rPr>
            <w:noProof/>
            <w:webHidden/>
          </w:rPr>
        </w:r>
        <w:r>
          <w:rPr>
            <w:noProof/>
            <w:webHidden/>
          </w:rPr>
          <w:fldChar w:fldCharType="separate"/>
        </w:r>
        <w:r>
          <w:rPr>
            <w:noProof/>
            <w:webHidden/>
          </w:rPr>
          <w:t>26</w:t>
        </w:r>
        <w:r>
          <w:rPr>
            <w:noProof/>
            <w:webHidden/>
          </w:rPr>
          <w:fldChar w:fldCharType="end"/>
        </w:r>
      </w:hyperlink>
    </w:p>
    <w:p w14:paraId="229EA936" w14:textId="318988C4" w:rsidR="00A83AFA" w:rsidRDefault="00A83AFA">
      <w:pPr>
        <w:pStyle w:val="TableofFigures"/>
        <w:tabs>
          <w:tab w:val="right" w:leader="dot" w:pos="9350"/>
        </w:tabs>
        <w:rPr>
          <w:rFonts w:eastAsiaTheme="minorEastAsia"/>
          <w:noProof/>
        </w:rPr>
      </w:pPr>
      <w:hyperlink w:anchor="_Toc239331766" w:history="1">
        <w:r w:rsidRPr="00A90D82">
          <w:rPr>
            <w:rStyle w:val="Hyperlink"/>
            <w:rFonts w:cstheme="minorHAnsi"/>
            <w:noProof/>
          </w:rPr>
          <w:t>Figure 25 - Coniferous forests</w:t>
        </w:r>
        <w:r>
          <w:rPr>
            <w:noProof/>
            <w:webHidden/>
          </w:rPr>
          <w:tab/>
        </w:r>
        <w:r>
          <w:rPr>
            <w:noProof/>
            <w:webHidden/>
          </w:rPr>
          <w:fldChar w:fldCharType="begin"/>
        </w:r>
        <w:r>
          <w:rPr>
            <w:noProof/>
            <w:webHidden/>
          </w:rPr>
          <w:instrText xml:space="preserve"> PAGEREF _Toc239331766 \h </w:instrText>
        </w:r>
        <w:r>
          <w:rPr>
            <w:noProof/>
            <w:webHidden/>
          </w:rPr>
        </w:r>
        <w:r>
          <w:rPr>
            <w:noProof/>
            <w:webHidden/>
          </w:rPr>
          <w:fldChar w:fldCharType="separate"/>
        </w:r>
        <w:r>
          <w:rPr>
            <w:noProof/>
            <w:webHidden/>
          </w:rPr>
          <w:t>31</w:t>
        </w:r>
        <w:r>
          <w:rPr>
            <w:noProof/>
            <w:webHidden/>
          </w:rPr>
          <w:fldChar w:fldCharType="end"/>
        </w:r>
      </w:hyperlink>
    </w:p>
    <w:p w14:paraId="3BCE4287" w14:textId="209B9E92" w:rsidR="00A83AFA" w:rsidRDefault="00A83AFA">
      <w:pPr>
        <w:pStyle w:val="TableofFigures"/>
        <w:tabs>
          <w:tab w:val="right" w:leader="dot" w:pos="9350"/>
        </w:tabs>
        <w:rPr>
          <w:rFonts w:eastAsiaTheme="minorEastAsia"/>
          <w:noProof/>
        </w:rPr>
      </w:pPr>
      <w:hyperlink w:anchor="_Toc239331767" w:history="1">
        <w:r w:rsidRPr="00A90D82">
          <w:rPr>
            <w:rStyle w:val="Hyperlink"/>
            <w:rFonts w:cstheme="minorHAnsi"/>
            <w:noProof/>
          </w:rPr>
          <w:t>Figure 26 - Shrublands</w:t>
        </w:r>
        <w:r>
          <w:rPr>
            <w:noProof/>
            <w:webHidden/>
          </w:rPr>
          <w:tab/>
        </w:r>
        <w:r>
          <w:rPr>
            <w:noProof/>
            <w:webHidden/>
          </w:rPr>
          <w:fldChar w:fldCharType="begin"/>
        </w:r>
        <w:r>
          <w:rPr>
            <w:noProof/>
            <w:webHidden/>
          </w:rPr>
          <w:instrText xml:space="preserve"> PAGEREF _Toc239331767 \h </w:instrText>
        </w:r>
        <w:r>
          <w:rPr>
            <w:noProof/>
            <w:webHidden/>
          </w:rPr>
        </w:r>
        <w:r>
          <w:rPr>
            <w:noProof/>
            <w:webHidden/>
          </w:rPr>
          <w:fldChar w:fldCharType="separate"/>
        </w:r>
        <w:r>
          <w:rPr>
            <w:noProof/>
            <w:webHidden/>
          </w:rPr>
          <w:t>32</w:t>
        </w:r>
        <w:r>
          <w:rPr>
            <w:noProof/>
            <w:webHidden/>
          </w:rPr>
          <w:fldChar w:fldCharType="end"/>
        </w:r>
      </w:hyperlink>
    </w:p>
    <w:p w14:paraId="72DAFA93" w14:textId="7D0C771E" w:rsidR="00A83AFA" w:rsidRDefault="00A83AFA">
      <w:pPr>
        <w:pStyle w:val="TableofFigures"/>
        <w:tabs>
          <w:tab w:val="right" w:leader="dot" w:pos="9350"/>
        </w:tabs>
        <w:rPr>
          <w:rFonts w:eastAsiaTheme="minorEastAsia"/>
          <w:noProof/>
        </w:rPr>
      </w:pPr>
      <w:hyperlink w:anchor="_Toc239331768" w:history="1">
        <w:r w:rsidRPr="00A90D82">
          <w:rPr>
            <w:rStyle w:val="Hyperlink"/>
            <w:rFonts w:cstheme="minorHAnsi"/>
            <w:noProof/>
          </w:rPr>
          <w:t>Figure 27 – Pastures</w:t>
        </w:r>
        <w:r>
          <w:rPr>
            <w:noProof/>
            <w:webHidden/>
          </w:rPr>
          <w:tab/>
        </w:r>
        <w:r>
          <w:rPr>
            <w:noProof/>
            <w:webHidden/>
          </w:rPr>
          <w:fldChar w:fldCharType="begin"/>
        </w:r>
        <w:r>
          <w:rPr>
            <w:noProof/>
            <w:webHidden/>
          </w:rPr>
          <w:instrText xml:space="preserve"> PAGEREF _Toc239331768 \h </w:instrText>
        </w:r>
        <w:r>
          <w:rPr>
            <w:noProof/>
            <w:webHidden/>
          </w:rPr>
        </w:r>
        <w:r>
          <w:rPr>
            <w:noProof/>
            <w:webHidden/>
          </w:rPr>
          <w:fldChar w:fldCharType="separate"/>
        </w:r>
        <w:r>
          <w:rPr>
            <w:noProof/>
            <w:webHidden/>
          </w:rPr>
          <w:t>33</w:t>
        </w:r>
        <w:r>
          <w:rPr>
            <w:noProof/>
            <w:webHidden/>
          </w:rPr>
          <w:fldChar w:fldCharType="end"/>
        </w:r>
      </w:hyperlink>
    </w:p>
    <w:p w14:paraId="55CBC8D2" w14:textId="31527294" w:rsidR="00A83AFA" w:rsidRDefault="00A83AFA">
      <w:pPr>
        <w:pStyle w:val="TableofFigures"/>
        <w:tabs>
          <w:tab w:val="right" w:leader="dot" w:pos="9350"/>
        </w:tabs>
        <w:rPr>
          <w:rFonts w:eastAsiaTheme="minorEastAsia"/>
          <w:noProof/>
        </w:rPr>
      </w:pPr>
      <w:hyperlink w:anchor="_Toc239331769" w:history="1">
        <w:r w:rsidRPr="00A90D82">
          <w:rPr>
            <w:rStyle w:val="Hyperlink"/>
            <w:rFonts w:cstheme="minorHAnsi"/>
            <w:noProof/>
          </w:rPr>
          <w:t>Figure 28- Sugar beet</w:t>
        </w:r>
        <w:r>
          <w:rPr>
            <w:noProof/>
            <w:webHidden/>
          </w:rPr>
          <w:tab/>
        </w:r>
        <w:r>
          <w:rPr>
            <w:noProof/>
            <w:webHidden/>
          </w:rPr>
          <w:fldChar w:fldCharType="begin"/>
        </w:r>
        <w:r>
          <w:rPr>
            <w:noProof/>
            <w:webHidden/>
          </w:rPr>
          <w:instrText xml:space="preserve"> PAGEREF _Toc239331769 \h </w:instrText>
        </w:r>
        <w:r>
          <w:rPr>
            <w:noProof/>
            <w:webHidden/>
          </w:rPr>
        </w:r>
        <w:r>
          <w:rPr>
            <w:noProof/>
            <w:webHidden/>
          </w:rPr>
          <w:fldChar w:fldCharType="separate"/>
        </w:r>
        <w:r>
          <w:rPr>
            <w:noProof/>
            <w:webHidden/>
          </w:rPr>
          <w:t>36</w:t>
        </w:r>
        <w:r>
          <w:rPr>
            <w:noProof/>
            <w:webHidden/>
          </w:rPr>
          <w:fldChar w:fldCharType="end"/>
        </w:r>
      </w:hyperlink>
    </w:p>
    <w:p w14:paraId="05E3FE07" w14:textId="4D2F571D" w:rsidR="00A83AFA" w:rsidRDefault="00A83AFA">
      <w:pPr>
        <w:pStyle w:val="TableofFigures"/>
        <w:tabs>
          <w:tab w:val="right" w:leader="dot" w:pos="9350"/>
        </w:tabs>
        <w:rPr>
          <w:rFonts w:eastAsiaTheme="minorEastAsia"/>
          <w:noProof/>
        </w:rPr>
      </w:pPr>
      <w:hyperlink w:anchor="_Toc239331770" w:history="1">
        <w:r w:rsidRPr="00A90D82">
          <w:rPr>
            <w:rStyle w:val="Hyperlink"/>
            <w:noProof/>
          </w:rPr>
          <w:t>Figure 29 – Country benchmark towards 2030 objectives</w:t>
        </w:r>
        <w:r>
          <w:rPr>
            <w:noProof/>
            <w:webHidden/>
          </w:rPr>
          <w:tab/>
        </w:r>
        <w:r>
          <w:rPr>
            <w:noProof/>
            <w:webHidden/>
          </w:rPr>
          <w:fldChar w:fldCharType="begin"/>
        </w:r>
        <w:r>
          <w:rPr>
            <w:noProof/>
            <w:webHidden/>
          </w:rPr>
          <w:instrText xml:space="preserve"> PAGEREF _Toc239331770 \h </w:instrText>
        </w:r>
        <w:r>
          <w:rPr>
            <w:noProof/>
            <w:webHidden/>
          </w:rPr>
        </w:r>
        <w:r>
          <w:rPr>
            <w:noProof/>
            <w:webHidden/>
          </w:rPr>
          <w:fldChar w:fldCharType="separate"/>
        </w:r>
        <w:r>
          <w:rPr>
            <w:noProof/>
            <w:webHidden/>
          </w:rPr>
          <w:t>42</w:t>
        </w:r>
        <w:r>
          <w:rPr>
            <w:noProof/>
            <w:webHidden/>
          </w:rPr>
          <w:fldChar w:fldCharType="end"/>
        </w:r>
      </w:hyperlink>
    </w:p>
    <w:p w14:paraId="16950EF0" w14:textId="74468C61" w:rsidR="00A83AFA" w:rsidRDefault="00A83AFA">
      <w:pPr>
        <w:pStyle w:val="TableofFigures"/>
        <w:tabs>
          <w:tab w:val="right" w:leader="dot" w:pos="9350"/>
        </w:tabs>
        <w:rPr>
          <w:rFonts w:eastAsiaTheme="minorEastAsia"/>
          <w:noProof/>
        </w:rPr>
      </w:pPr>
      <w:hyperlink w:anchor="_Toc239331771" w:history="1">
        <w:r w:rsidRPr="00A90D82">
          <w:rPr>
            <w:rStyle w:val="Hyperlink"/>
            <w:rFonts w:cstheme="minorHAnsi"/>
            <w:noProof/>
          </w:rPr>
          <w:t>Figure 30 - AWeS0Me project website</w:t>
        </w:r>
        <w:r>
          <w:rPr>
            <w:noProof/>
            <w:webHidden/>
          </w:rPr>
          <w:tab/>
        </w:r>
        <w:r>
          <w:rPr>
            <w:noProof/>
            <w:webHidden/>
          </w:rPr>
          <w:fldChar w:fldCharType="begin"/>
        </w:r>
        <w:r>
          <w:rPr>
            <w:noProof/>
            <w:webHidden/>
          </w:rPr>
          <w:instrText xml:space="preserve"> PAGEREF _Toc239331771 \h </w:instrText>
        </w:r>
        <w:r>
          <w:rPr>
            <w:noProof/>
            <w:webHidden/>
          </w:rPr>
        </w:r>
        <w:r>
          <w:rPr>
            <w:noProof/>
            <w:webHidden/>
          </w:rPr>
          <w:fldChar w:fldCharType="separate"/>
        </w:r>
        <w:r>
          <w:rPr>
            <w:noProof/>
            <w:webHidden/>
          </w:rPr>
          <w:t>44</w:t>
        </w:r>
        <w:r>
          <w:rPr>
            <w:noProof/>
            <w:webHidden/>
          </w:rPr>
          <w:fldChar w:fldCharType="end"/>
        </w:r>
      </w:hyperlink>
    </w:p>
    <w:p w14:paraId="6F6AD019" w14:textId="5F541073" w:rsidR="00A83AFA" w:rsidRDefault="00A83AFA">
      <w:pPr>
        <w:pStyle w:val="TableofFigures"/>
        <w:tabs>
          <w:tab w:val="right" w:leader="dot" w:pos="9350"/>
        </w:tabs>
        <w:rPr>
          <w:rFonts w:eastAsiaTheme="minorEastAsia"/>
          <w:noProof/>
        </w:rPr>
      </w:pPr>
      <w:hyperlink w:anchor="_Toc239331772" w:history="1">
        <w:r w:rsidRPr="00A90D82">
          <w:rPr>
            <w:rStyle w:val="Hyperlink"/>
            <w:rFonts w:cstheme="minorHAnsi"/>
            <w:noProof/>
          </w:rPr>
          <w:t>Figure 31 – Biochar Initiative</w:t>
        </w:r>
        <w:r>
          <w:rPr>
            <w:noProof/>
            <w:webHidden/>
          </w:rPr>
          <w:tab/>
        </w:r>
        <w:r>
          <w:rPr>
            <w:noProof/>
            <w:webHidden/>
          </w:rPr>
          <w:fldChar w:fldCharType="begin"/>
        </w:r>
        <w:r>
          <w:rPr>
            <w:noProof/>
            <w:webHidden/>
          </w:rPr>
          <w:instrText xml:space="preserve"> PAGEREF _Toc239331772 \h </w:instrText>
        </w:r>
        <w:r>
          <w:rPr>
            <w:noProof/>
            <w:webHidden/>
          </w:rPr>
        </w:r>
        <w:r>
          <w:rPr>
            <w:noProof/>
            <w:webHidden/>
          </w:rPr>
          <w:fldChar w:fldCharType="separate"/>
        </w:r>
        <w:r>
          <w:rPr>
            <w:noProof/>
            <w:webHidden/>
          </w:rPr>
          <w:t>46</w:t>
        </w:r>
        <w:r>
          <w:rPr>
            <w:noProof/>
            <w:webHidden/>
          </w:rPr>
          <w:fldChar w:fldCharType="end"/>
        </w:r>
      </w:hyperlink>
    </w:p>
    <w:p w14:paraId="48C76F83" w14:textId="6FBE30C9" w:rsidR="000D7090" w:rsidRPr="00E81A93" w:rsidRDefault="004F039A" w:rsidP="00FF670B">
      <w:pPr>
        <w:jc w:val="both"/>
        <w:rPr>
          <w:rFonts w:cstheme="minorHAnsi"/>
          <w:b/>
          <w:bCs/>
          <w:sz w:val="28"/>
          <w:szCs w:val="28"/>
        </w:rPr>
      </w:pPr>
      <w:r w:rsidRPr="00E81A93">
        <w:rPr>
          <w:rFonts w:cstheme="minorHAnsi"/>
          <w:b/>
          <w:bCs/>
          <w:sz w:val="28"/>
          <w:szCs w:val="28"/>
        </w:rPr>
        <w:fldChar w:fldCharType="end"/>
      </w:r>
    </w:p>
    <w:p w14:paraId="11C2A804" w14:textId="09149E1C" w:rsidR="00561E0F" w:rsidRPr="00E81A93" w:rsidRDefault="004A64C4" w:rsidP="005411E1">
      <w:pPr>
        <w:jc w:val="both"/>
        <w:rPr>
          <w:rFonts w:cstheme="minorHAnsi"/>
          <w:color w:val="00B0F0"/>
          <w:sz w:val="28"/>
          <w:szCs w:val="28"/>
        </w:rPr>
      </w:pPr>
      <w:r w:rsidRPr="00E81A93">
        <w:rPr>
          <w:rFonts w:cstheme="minorHAnsi"/>
          <w:color w:val="00B0F0"/>
          <w:sz w:val="28"/>
          <w:szCs w:val="28"/>
        </w:rPr>
        <w:t xml:space="preserve">List of </w:t>
      </w:r>
      <w:r w:rsidR="0014133F" w:rsidRPr="00E81A93">
        <w:rPr>
          <w:rFonts w:cstheme="minorHAnsi"/>
          <w:color w:val="00B0F0"/>
          <w:sz w:val="28"/>
          <w:szCs w:val="28"/>
        </w:rPr>
        <w:t>T</w:t>
      </w:r>
      <w:r w:rsidRPr="00E81A93">
        <w:rPr>
          <w:rFonts w:cstheme="minorHAnsi"/>
          <w:color w:val="00B0F0"/>
          <w:sz w:val="28"/>
          <w:szCs w:val="28"/>
        </w:rPr>
        <w:t>ables</w:t>
      </w:r>
    </w:p>
    <w:p w14:paraId="1C5B3867" w14:textId="0587F877" w:rsidR="00A83AFA" w:rsidRDefault="004A64C4">
      <w:pPr>
        <w:pStyle w:val="TableofFigures"/>
        <w:tabs>
          <w:tab w:val="right" w:leader="dot" w:pos="9350"/>
        </w:tabs>
        <w:rPr>
          <w:rFonts w:eastAsiaTheme="minorEastAsia"/>
          <w:noProof/>
        </w:rPr>
      </w:pPr>
      <w:r w:rsidRPr="00E81A93">
        <w:rPr>
          <w:rFonts w:cstheme="minorHAnsi"/>
          <w:color w:val="00B0F0"/>
          <w:sz w:val="28"/>
          <w:szCs w:val="28"/>
        </w:rPr>
        <w:fldChar w:fldCharType="begin"/>
      </w:r>
      <w:r w:rsidRPr="00E81A93">
        <w:rPr>
          <w:rFonts w:cstheme="minorHAnsi"/>
          <w:color w:val="00B0F0"/>
          <w:sz w:val="28"/>
          <w:szCs w:val="28"/>
        </w:rPr>
        <w:instrText xml:space="preserve"> TOC \h \z \c "Table" </w:instrText>
      </w:r>
      <w:r w:rsidRPr="00E81A93">
        <w:rPr>
          <w:rFonts w:cstheme="minorHAnsi"/>
          <w:color w:val="00B0F0"/>
          <w:sz w:val="28"/>
          <w:szCs w:val="28"/>
        </w:rPr>
        <w:fldChar w:fldCharType="separate"/>
      </w:r>
      <w:hyperlink w:anchor="_Toc239331773" w:history="1">
        <w:r w:rsidR="00A83AFA" w:rsidRPr="009C51EC">
          <w:rPr>
            <w:rStyle w:val="Hyperlink"/>
            <w:rFonts w:cstheme="minorHAnsi"/>
            <w:noProof/>
          </w:rPr>
          <w:t>Table 1- The area planted with different products in the region of Korça</w:t>
        </w:r>
        <w:r w:rsidR="00A83AFA">
          <w:rPr>
            <w:noProof/>
            <w:webHidden/>
          </w:rPr>
          <w:tab/>
        </w:r>
        <w:r w:rsidR="00A83AFA">
          <w:rPr>
            <w:noProof/>
            <w:webHidden/>
          </w:rPr>
          <w:fldChar w:fldCharType="begin"/>
        </w:r>
        <w:r w:rsidR="00A83AFA">
          <w:rPr>
            <w:noProof/>
            <w:webHidden/>
          </w:rPr>
          <w:instrText xml:space="preserve"> PAGEREF _Toc239331773 \h </w:instrText>
        </w:r>
        <w:r w:rsidR="00A83AFA">
          <w:rPr>
            <w:noProof/>
            <w:webHidden/>
          </w:rPr>
        </w:r>
        <w:r w:rsidR="00A83AFA">
          <w:rPr>
            <w:noProof/>
            <w:webHidden/>
          </w:rPr>
          <w:fldChar w:fldCharType="separate"/>
        </w:r>
        <w:r w:rsidR="00A83AFA">
          <w:rPr>
            <w:noProof/>
            <w:webHidden/>
          </w:rPr>
          <w:t>17</w:t>
        </w:r>
        <w:r w:rsidR="00A83AFA">
          <w:rPr>
            <w:noProof/>
            <w:webHidden/>
          </w:rPr>
          <w:fldChar w:fldCharType="end"/>
        </w:r>
      </w:hyperlink>
    </w:p>
    <w:p w14:paraId="728F8ADA" w14:textId="4173D877" w:rsidR="00A83AFA" w:rsidRDefault="00A83AFA">
      <w:pPr>
        <w:pStyle w:val="TableofFigures"/>
        <w:tabs>
          <w:tab w:val="right" w:leader="dot" w:pos="9350"/>
        </w:tabs>
        <w:rPr>
          <w:rFonts w:eastAsiaTheme="minorEastAsia"/>
          <w:noProof/>
        </w:rPr>
      </w:pPr>
      <w:hyperlink w:anchor="_Toc239331774" w:history="1">
        <w:r w:rsidRPr="009C51EC">
          <w:rPr>
            <w:rStyle w:val="Hyperlink"/>
            <w:rFonts w:cstheme="minorHAnsi"/>
            <w:noProof/>
            <w:lang w:val="it-IT"/>
          </w:rPr>
          <w:t>Table 2 – Comparison Albania vs Korce region</w:t>
        </w:r>
        <w:r>
          <w:rPr>
            <w:noProof/>
            <w:webHidden/>
          </w:rPr>
          <w:tab/>
        </w:r>
        <w:r>
          <w:rPr>
            <w:noProof/>
            <w:webHidden/>
          </w:rPr>
          <w:fldChar w:fldCharType="begin"/>
        </w:r>
        <w:r>
          <w:rPr>
            <w:noProof/>
            <w:webHidden/>
          </w:rPr>
          <w:instrText xml:space="preserve"> PAGEREF _Toc239331774 \h </w:instrText>
        </w:r>
        <w:r>
          <w:rPr>
            <w:noProof/>
            <w:webHidden/>
          </w:rPr>
        </w:r>
        <w:r>
          <w:rPr>
            <w:noProof/>
            <w:webHidden/>
          </w:rPr>
          <w:fldChar w:fldCharType="separate"/>
        </w:r>
        <w:r>
          <w:rPr>
            <w:noProof/>
            <w:webHidden/>
          </w:rPr>
          <w:t>24</w:t>
        </w:r>
        <w:r>
          <w:rPr>
            <w:noProof/>
            <w:webHidden/>
          </w:rPr>
          <w:fldChar w:fldCharType="end"/>
        </w:r>
      </w:hyperlink>
    </w:p>
    <w:p w14:paraId="490B7BDB" w14:textId="07CEB952" w:rsidR="000D7090" w:rsidRPr="00E81A93" w:rsidRDefault="004A64C4" w:rsidP="005411E1">
      <w:pPr>
        <w:jc w:val="both"/>
        <w:rPr>
          <w:rFonts w:cstheme="minorHAnsi"/>
          <w:color w:val="00B0F0"/>
          <w:sz w:val="28"/>
          <w:szCs w:val="28"/>
        </w:rPr>
      </w:pPr>
      <w:r w:rsidRPr="00E81A93">
        <w:rPr>
          <w:rFonts w:cstheme="minorHAnsi"/>
          <w:color w:val="00B0F0"/>
          <w:sz w:val="28"/>
          <w:szCs w:val="28"/>
        </w:rPr>
        <w:fldChar w:fldCharType="end"/>
      </w:r>
    </w:p>
    <w:p w14:paraId="0B37FFF8" w14:textId="77777777" w:rsidR="00F40C96" w:rsidRPr="00E81A93" w:rsidRDefault="00F40C96" w:rsidP="005411E1">
      <w:pPr>
        <w:jc w:val="both"/>
        <w:rPr>
          <w:rFonts w:cstheme="minorHAnsi"/>
          <w:color w:val="00B0F0"/>
          <w:sz w:val="28"/>
          <w:szCs w:val="28"/>
        </w:rPr>
      </w:pPr>
    </w:p>
    <w:p w14:paraId="5D58E16B" w14:textId="7C5987FB" w:rsidR="005411E1" w:rsidRPr="00E81A93" w:rsidRDefault="005411E1" w:rsidP="005411E1">
      <w:pPr>
        <w:jc w:val="both"/>
        <w:rPr>
          <w:rFonts w:cstheme="minorHAnsi"/>
          <w:color w:val="00B0F0"/>
          <w:sz w:val="28"/>
          <w:szCs w:val="28"/>
        </w:rPr>
      </w:pPr>
      <w:r w:rsidRPr="00E81A93">
        <w:rPr>
          <w:rFonts w:cstheme="minorHAnsi"/>
          <w:color w:val="00B0F0"/>
          <w:sz w:val="28"/>
          <w:szCs w:val="28"/>
        </w:rPr>
        <w:t>List of Abbreviations</w:t>
      </w:r>
    </w:p>
    <w:p w14:paraId="35CC9AD7" w14:textId="77777777" w:rsidR="005411E1" w:rsidRPr="00E81A93" w:rsidRDefault="005411E1" w:rsidP="005411E1">
      <w:pPr>
        <w:jc w:val="both"/>
        <w:rPr>
          <w:rFonts w:cstheme="minorHAnsi"/>
          <w:sz w:val="28"/>
          <w:szCs w:val="28"/>
        </w:rPr>
      </w:pPr>
      <w:r w:rsidRPr="00E81A93">
        <w:rPr>
          <w:rFonts w:cstheme="minorHAnsi"/>
          <w:sz w:val="28"/>
          <w:szCs w:val="28"/>
        </w:rPr>
        <w:t>ABC – Quantifying Carbon Removal with Farm</w:t>
      </w:r>
      <w:r w:rsidRPr="00E81A93">
        <w:rPr>
          <w:rFonts w:ascii="Cambria Math" w:hAnsi="Cambria Math" w:cs="Cambria Math"/>
          <w:sz w:val="28"/>
          <w:szCs w:val="28"/>
        </w:rPr>
        <w:t>‑</w:t>
      </w:r>
      <w:r w:rsidRPr="00E81A93">
        <w:rPr>
          <w:rFonts w:cstheme="minorHAnsi"/>
          <w:sz w:val="28"/>
          <w:szCs w:val="28"/>
        </w:rPr>
        <w:t>Sourced Building Materials</w:t>
      </w:r>
    </w:p>
    <w:p w14:paraId="055D0333" w14:textId="77777777" w:rsidR="005411E1" w:rsidRPr="00E81A93" w:rsidRDefault="005411E1" w:rsidP="005411E1">
      <w:pPr>
        <w:jc w:val="both"/>
        <w:rPr>
          <w:rFonts w:cstheme="minorHAnsi"/>
          <w:sz w:val="28"/>
          <w:szCs w:val="28"/>
        </w:rPr>
      </w:pPr>
      <w:r w:rsidRPr="00E81A93">
        <w:rPr>
          <w:rFonts w:cstheme="minorHAnsi"/>
          <w:sz w:val="28"/>
          <w:szCs w:val="28"/>
        </w:rPr>
        <w:t>CRCF – Carbon Removal Certification Framework</w:t>
      </w:r>
    </w:p>
    <w:p w14:paraId="5C506DE1" w14:textId="77777777" w:rsidR="005411E1" w:rsidRPr="00E81A93" w:rsidRDefault="005411E1" w:rsidP="005411E1">
      <w:pPr>
        <w:jc w:val="both"/>
        <w:rPr>
          <w:rFonts w:cstheme="minorHAnsi"/>
          <w:sz w:val="28"/>
          <w:szCs w:val="28"/>
        </w:rPr>
      </w:pPr>
      <w:r w:rsidRPr="00E81A93">
        <w:rPr>
          <w:rFonts w:cstheme="minorHAnsi"/>
          <w:sz w:val="28"/>
          <w:szCs w:val="28"/>
        </w:rPr>
        <w:t>EU – European Union</w:t>
      </w:r>
    </w:p>
    <w:p w14:paraId="14942CFA" w14:textId="77777777" w:rsidR="005411E1" w:rsidRPr="00E81A93" w:rsidRDefault="005411E1" w:rsidP="005411E1">
      <w:pPr>
        <w:jc w:val="both"/>
        <w:rPr>
          <w:rFonts w:cstheme="minorHAnsi"/>
          <w:sz w:val="28"/>
          <w:szCs w:val="28"/>
        </w:rPr>
      </w:pPr>
      <w:r w:rsidRPr="00E81A93">
        <w:rPr>
          <w:rFonts w:cstheme="minorHAnsi"/>
          <w:sz w:val="28"/>
          <w:szCs w:val="28"/>
        </w:rPr>
        <w:t>GD – Green Deal</w:t>
      </w:r>
    </w:p>
    <w:p w14:paraId="138E3D4D" w14:textId="77777777" w:rsidR="005411E1" w:rsidRPr="00E81A93" w:rsidRDefault="005411E1" w:rsidP="005411E1">
      <w:pPr>
        <w:jc w:val="both"/>
        <w:rPr>
          <w:rFonts w:cstheme="minorHAnsi"/>
          <w:sz w:val="28"/>
          <w:szCs w:val="28"/>
        </w:rPr>
      </w:pPr>
      <w:r w:rsidRPr="00E81A93">
        <w:rPr>
          <w:rFonts w:cstheme="minorHAnsi"/>
          <w:sz w:val="28"/>
          <w:szCs w:val="28"/>
        </w:rPr>
        <w:t>PO2 – Policy Objective 2 (Greener Europe)</w:t>
      </w:r>
    </w:p>
    <w:p w14:paraId="52D27B94" w14:textId="77777777" w:rsidR="005411E1" w:rsidRPr="00E81A93" w:rsidRDefault="005411E1" w:rsidP="005411E1">
      <w:pPr>
        <w:jc w:val="both"/>
        <w:rPr>
          <w:rFonts w:cstheme="minorHAnsi"/>
          <w:sz w:val="28"/>
          <w:szCs w:val="28"/>
        </w:rPr>
      </w:pPr>
      <w:r w:rsidRPr="00E81A93">
        <w:rPr>
          <w:rFonts w:cstheme="minorHAnsi"/>
          <w:sz w:val="28"/>
          <w:szCs w:val="28"/>
        </w:rPr>
        <w:lastRenderedPageBreak/>
        <w:t>NBS – Nature</w:t>
      </w:r>
      <w:r w:rsidRPr="00E81A93">
        <w:rPr>
          <w:rFonts w:ascii="Cambria Math" w:hAnsi="Cambria Math" w:cs="Cambria Math"/>
          <w:sz w:val="28"/>
          <w:szCs w:val="28"/>
        </w:rPr>
        <w:t>‑</w:t>
      </w:r>
      <w:r w:rsidRPr="00E81A93">
        <w:rPr>
          <w:rFonts w:cstheme="minorHAnsi"/>
          <w:sz w:val="28"/>
          <w:szCs w:val="28"/>
        </w:rPr>
        <w:t>Based Solutions</w:t>
      </w:r>
    </w:p>
    <w:p w14:paraId="6FDBB6FA" w14:textId="77777777" w:rsidR="005411E1" w:rsidRPr="00E81A93" w:rsidRDefault="005411E1" w:rsidP="005411E1">
      <w:pPr>
        <w:jc w:val="both"/>
        <w:rPr>
          <w:rFonts w:cstheme="minorHAnsi"/>
          <w:sz w:val="28"/>
          <w:szCs w:val="28"/>
        </w:rPr>
      </w:pPr>
      <w:r w:rsidRPr="00E81A93">
        <w:rPr>
          <w:rFonts w:cstheme="minorHAnsi"/>
          <w:sz w:val="28"/>
          <w:szCs w:val="28"/>
        </w:rPr>
        <w:t>SME – Small and Medium</w:t>
      </w:r>
      <w:r w:rsidRPr="00E81A93">
        <w:rPr>
          <w:rFonts w:ascii="Cambria Math" w:hAnsi="Cambria Math" w:cs="Cambria Math"/>
          <w:sz w:val="28"/>
          <w:szCs w:val="28"/>
        </w:rPr>
        <w:t>‑</w:t>
      </w:r>
      <w:r w:rsidRPr="00E81A93">
        <w:rPr>
          <w:rFonts w:cstheme="minorHAnsi"/>
          <w:sz w:val="28"/>
          <w:szCs w:val="28"/>
        </w:rPr>
        <w:t>Sized Enterprise</w:t>
      </w:r>
    </w:p>
    <w:p w14:paraId="5B078955" w14:textId="77777777" w:rsidR="005411E1" w:rsidRPr="00E81A93" w:rsidRDefault="005411E1" w:rsidP="005411E1">
      <w:pPr>
        <w:jc w:val="both"/>
        <w:rPr>
          <w:rFonts w:cstheme="minorHAnsi"/>
          <w:sz w:val="28"/>
          <w:szCs w:val="28"/>
        </w:rPr>
      </w:pPr>
      <w:r w:rsidRPr="00E81A93">
        <w:rPr>
          <w:rFonts w:cstheme="minorHAnsi"/>
          <w:sz w:val="28"/>
          <w:szCs w:val="28"/>
        </w:rPr>
        <w:t>NGO – Non</w:t>
      </w:r>
      <w:r w:rsidRPr="00E81A93">
        <w:rPr>
          <w:rFonts w:ascii="Cambria Math" w:hAnsi="Cambria Math" w:cs="Cambria Math"/>
          <w:sz w:val="28"/>
          <w:szCs w:val="28"/>
        </w:rPr>
        <w:t>‑</w:t>
      </w:r>
      <w:r w:rsidRPr="00E81A93">
        <w:rPr>
          <w:rFonts w:cstheme="minorHAnsi"/>
          <w:sz w:val="28"/>
          <w:szCs w:val="28"/>
        </w:rPr>
        <w:t xml:space="preserve">Governmental </w:t>
      </w:r>
      <w:proofErr w:type="spellStart"/>
      <w:r w:rsidRPr="00E81A93">
        <w:rPr>
          <w:rFonts w:cstheme="minorHAnsi"/>
          <w:sz w:val="28"/>
          <w:szCs w:val="28"/>
        </w:rPr>
        <w:t>Organisation</w:t>
      </w:r>
      <w:proofErr w:type="spellEnd"/>
    </w:p>
    <w:p w14:paraId="4B2C6D1A" w14:textId="77777777" w:rsidR="005411E1" w:rsidRPr="00E81A93" w:rsidRDefault="005411E1" w:rsidP="005411E1">
      <w:pPr>
        <w:jc w:val="both"/>
        <w:rPr>
          <w:rFonts w:cstheme="minorHAnsi"/>
          <w:sz w:val="28"/>
          <w:szCs w:val="28"/>
        </w:rPr>
      </w:pPr>
      <w:r w:rsidRPr="00E81A93">
        <w:rPr>
          <w:rFonts w:cstheme="minorHAnsi"/>
          <w:sz w:val="28"/>
          <w:szCs w:val="28"/>
        </w:rPr>
        <w:t>R&amp;D – Research and Development</w:t>
      </w:r>
    </w:p>
    <w:p w14:paraId="02625584" w14:textId="77777777" w:rsidR="005411E1" w:rsidRPr="00E81A93" w:rsidRDefault="005411E1" w:rsidP="005411E1">
      <w:pPr>
        <w:jc w:val="both"/>
        <w:rPr>
          <w:rFonts w:cstheme="minorHAnsi"/>
          <w:sz w:val="28"/>
          <w:szCs w:val="28"/>
        </w:rPr>
      </w:pPr>
      <w:r w:rsidRPr="00E81A93">
        <w:rPr>
          <w:rFonts w:cstheme="minorHAnsi"/>
          <w:sz w:val="28"/>
          <w:szCs w:val="28"/>
        </w:rPr>
        <w:t>CO₂ – Carbon Dioxide</w:t>
      </w:r>
    </w:p>
    <w:p w14:paraId="2B83753D" w14:textId="77777777" w:rsidR="005411E1" w:rsidRPr="00E81A93" w:rsidRDefault="005411E1" w:rsidP="005411E1">
      <w:pPr>
        <w:jc w:val="both"/>
        <w:rPr>
          <w:rFonts w:cstheme="minorHAnsi"/>
          <w:sz w:val="28"/>
          <w:szCs w:val="28"/>
        </w:rPr>
      </w:pPr>
      <w:r w:rsidRPr="00E81A93">
        <w:rPr>
          <w:rFonts w:cstheme="minorHAnsi"/>
          <w:sz w:val="28"/>
          <w:szCs w:val="28"/>
        </w:rPr>
        <w:t>CAP – Common Agricultural Policy</w:t>
      </w:r>
    </w:p>
    <w:p w14:paraId="6D357C86" w14:textId="77777777" w:rsidR="005411E1" w:rsidRPr="00E81A93" w:rsidRDefault="005411E1" w:rsidP="005411E1">
      <w:pPr>
        <w:jc w:val="both"/>
        <w:rPr>
          <w:rFonts w:cstheme="minorHAnsi"/>
          <w:sz w:val="28"/>
          <w:szCs w:val="28"/>
        </w:rPr>
      </w:pPr>
      <w:r w:rsidRPr="00E81A93">
        <w:rPr>
          <w:rFonts w:cstheme="minorHAnsi"/>
          <w:sz w:val="28"/>
          <w:szCs w:val="28"/>
        </w:rPr>
        <w:t xml:space="preserve">RDP – Rural Development </w:t>
      </w:r>
      <w:proofErr w:type="spellStart"/>
      <w:r w:rsidRPr="00E81A93">
        <w:rPr>
          <w:rFonts w:cstheme="minorHAnsi"/>
          <w:sz w:val="28"/>
          <w:szCs w:val="28"/>
        </w:rPr>
        <w:t>Programme</w:t>
      </w:r>
      <w:proofErr w:type="spellEnd"/>
    </w:p>
    <w:p w14:paraId="37F718F1" w14:textId="77777777" w:rsidR="005411E1" w:rsidRPr="00E81A93" w:rsidRDefault="005411E1" w:rsidP="005411E1">
      <w:pPr>
        <w:jc w:val="both"/>
        <w:rPr>
          <w:rFonts w:cstheme="minorHAnsi"/>
          <w:sz w:val="28"/>
          <w:szCs w:val="28"/>
        </w:rPr>
      </w:pPr>
      <w:r w:rsidRPr="00E81A93">
        <w:rPr>
          <w:rFonts w:cstheme="minorHAnsi"/>
          <w:sz w:val="28"/>
          <w:szCs w:val="28"/>
        </w:rPr>
        <w:t>GHG – Greenhouse Gas</w:t>
      </w:r>
    </w:p>
    <w:p w14:paraId="1D849D8F" w14:textId="77777777" w:rsidR="005411E1" w:rsidRPr="00E81A93" w:rsidRDefault="005411E1" w:rsidP="005411E1">
      <w:pPr>
        <w:jc w:val="both"/>
        <w:rPr>
          <w:rFonts w:cstheme="minorHAnsi"/>
          <w:sz w:val="28"/>
          <w:szCs w:val="28"/>
        </w:rPr>
      </w:pPr>
      <w:r w:rsidRPr="00E81A93">
        <w:rPr>
          <w:rFonts w:cstheme="minorHAnsi"/>
          <w:sz w:val="28"/>
          <w:szCs w:val="28"/>
        </w:rPr>
        <w:t>BBM – Bio</w:t>
      </w:r>
      <w:r w:rsidRPr="00E81A93">
        <w:rPr>
          <w:rFonts w:ascii="Cambria Math" w:hAnsi="Cambria Math" w:cs="Cambria Math"/>
          <w:sz w:val="28"/>
          <w:szCs w:val="28"/>
        </w:rPr>
        <w:t>‑</w:t>
      </w:r>
      <w:r w:rsidRPr="00E81A93">
        <w:rPr>
          <w:rFonts w:cstheme="minorHAnsi"/>
          <w:sz w:val="28"/>
          <w:szCs w:val="28"/>
        </w:rPr>
        <w:t>Based Materials</w:t>
      </w:r>
    </w:p>
    <w:p w14:paraId="3A42F4E2" w14:textId="5BC8DEC1" w:rsidR="00C267E2" w:rsidRPr="00E81A93" w:rsidRDefault="005411E1" w:rsidP="00FF670B">
      <w:pPr>
        <w:jc w:val="both"/>
        <w:rPr>
          <w:rFonts w:cstheme="minorHAnsi"/>
          <w:sz w:val="28"/>
          <w:szCs w:val="28"/>
        </w:rPr>
      </w:pPr>
      <w:r w:rsidRPr="00E81A93">
        <w:rPr>
          <w:rFonts w:cstheme="minorHAnsi"/>
          <w:sz w:val="28"/>
          <w:szCs w:val="28"/>
        </w:rPr>
        <w:t>BBS – Bio</w:t>
      </w:r>
      <w:r w:rsidRPr="00E81A93">
        <w:rPr>
          <w:rFonts w:ascii="Cambria Math" w:hAnsi="Cambria Math" w:cs="Cambria Math"/>
          <w:sz w:val="28"/>
          <w:szCs w:val="28"/>
        </w:rPr>
        <w:t>‑</w:t>
      </w:r>
      <w:r w:rsidRPr="00E81A93">
        <w:rPr>
          <w:rFonts w:cstheme="minorHAnsi"/>
          <w:sz w:val="28"/>
          <w:szCs w:val="28"/>
        </w:rPr>
        <w:t>Based Solutions</w:t>
      </w:r>
    </w:p>
    <w:p w14:paraId="6F4671DF" w14:textId="77777777" w:rsidR="00264432" w:rsidRPr="00E81A93" w:rsidRDefault="00264432" w:rsidP="00FF670B">
      <w:pPr>
        <w:jc w:val="both"/>
        <w:rPr>
          <w:rFonts w:cstheme="minorHAnsi"/>
          <w:b/>
          <w:bCs/>
          <w:sz w:val="28"/>
          <w:szCs w:val="28"/>
        </w:rPr>
      </w:pPr>
    </w:p>
    <w:p w14:paraId="4C7D02AE" w14:textId="01E66E21" w:rsidR="0015188D" w:rsidRPr="00E81A93" w:rsidRDefault="00DF31A2" w:rsidP="00FF670B">
      <w:pPr>
        <w:jc w:val="both"/>
        <w:rPr>
          <w:rFonts w:cstheme="minorHAnsi"/>
          <w:color w:val="00B0F0"/>
          <w:sz w:val="28"/>
          <w:szCs w:val="28"/>
        </w:rPr>
      </w:pPr>
      <w:r w:rsidRPr="00E81A93">
        <w:rPr>
          <w:rFonts w:cstheme="minorHAnsi"/>
          <w:color w:val="00B0F0"/>
          <w:sz w:val="28"/>
          <w:szCs w:val="28"/>
        </w:rPr>
        <w:t>Document identification</w:t>
      </w:r>
    </w:p>
    <w:tbl>
      <w:tblPr>
        <w:tblStyle w:val="PlainTable1"/>
        <w:tblW w:w="9067" w:type="dxa"/>
        <w:tblLayout w:type="fixed"/>
        <w:tblLook w:val="0400" w:firstRow="0" w:lastRow="0" w:firstColumn="0" w:lastColumn="0" w:noHBand="0" w:noVBand="1"/>
      </w:tblPr>
      <w:tblGrid>
        <w:gridCol w:w="1271"/>
        <w:gridCol w:w="1701"/>
        <w:gridCol w:w="6095"/>
      </w:tblGrid>
      <w:tr w:rsidR="0015188D" w:rsidRPr="00E81A93" w14:paraId="4FC6AF43" w14:textId="77777777" w:rsidTr="007F6AEA">
        <w:trPr>
          <w:cnfStyle w:val="000000100000" w:firstRow="0" w:lastRow="0" w:firstColumn="0" w:lastColumn="0" w:oddVBand="0" w:evenVBand="0" w:oddHBand="1" w:evenHBand="0" w:firstRowFirstColumn="0" w:firstRowLastColumn="0" w:lastRowFirstColumn="0" w:lastRowLastColumn="0"/>
          <w:trHeight w:val="340"/>
        </w:trPr>
        <w:tc>
          <w:tcPr>
            <w:tcW w:w="1271" w:type="dxa"/>
            <w:shd w:val="clear" w:color="auto" w:fill="31A0E5"/>
            <w:vAlign w:val="center"/>
          </w:tcPr>
          <w:p w14:paraId="3A6B6415" w14:textId="77777777" w:rsidR="0015188D" w:rsidRPr="00E81A93" w:rsidRDefault="0015188D" w:rsidP="00FF670B">
            <w:pPr>
              <w:jc w:val="both"/>
              <w:rPr>
                <w:rFonts w:asciiTheme="minorHAnsi" w:hAnsiTheme="minorHAnsi" w:cstheme="minorHAnsi"/>
                <w:b/>
                <w:bCs/>
                <w:color w:val="FFFFFF" w:themeColor="background1"/>
                <w:szCs w:val="22"/>
                <w:lang w:val="en-GB"/>
              </w:rPr>
            </w:pPr>
            <w:r w:rsidRPr="00E81A93">
              <w:rPr>
                <w:rFonts w:asciiTheme="minorHAnsi" w:eastAsia="Calibri" w:hAnsiTheme="minorHAnsi" w:cstheme="minorHAnsi"/>
                <w:b/>
                <w:bCs/>
                <w:color w:val="FFFFFF" w:themeColor="background1"/>
                <w:szCs w:val="22"/>
                <w:lang w:val="en-GB"/>
              </w:rPr>
              <w:t>Version</w:t>
            </w:r>
          </w:p>
        </w:tc>
        <w:tc>
          <w:tcPr>
            <w:tcW w:w="1701" w:type="dxa"/>
            <w:shd w:val="clear" w:color="auto" w:fill="31A0E5"/>
            <w:vAlign w:val="center"/>
          </w:tcPr>
          <w:p w14:paraId="44EB514C" w14:textId="77777777" w:rsidR="0015188D" w:rsidRPr="00E81A93" w:rsidRDefault="0015188D" w:rsidP="00FF670B">
            <w:pPr>
              <w:jc w:val="both"/>
              <w:rPr>
                <w:rFonts w:asciiTheme="minorHAnsi" w:hAnsiTheme="minorHAnsi" w:cstheme="minorHAnsi"/>
                <w:b/>
                <w:bCs/>
                <w:color w:val="FFFFFF" w:themeColor="background1"/>
                <w:szCs w:val="22"/>
                <w:lang w:val="en-GB"/>
              </w:rPr>
            </w:pPr>
            <w:r w:rsidRPr="00E81A93">
              <w:rPr>
                <w:rFonts w:asciiTheme="minorHAnsi" w:eastAsia="Calibri" w:hAnsiTheme="minorHAnsi" w:cstheme="minorHAnsi"/>
                <w:b/>
                <w:bCs/>
                <w:color w:val="FFFFFF" w:themeColor="background1"/>
                <w:szCs w:val="22"/>
                <w:lang w:val="en-GB"/>
              </w:rPr>
              <w:t>Date</w:t>
            </w:r>
          </w:p>
        </w:tc>
        <w:tc>
          <w:tcPr>
            <w:tcW w:w="6095" w:type="dxa"/>
            <w:shd w:val="clear" w:color="auto" w:fill="31A0E5"/>
            <w:vAlign w:val="center"/>
          </w:tcPr>
          <w:p w14:paraId="129A9805" w14:textId="77777777" w:rsidR="0015188D" w:rsidRPr="00E81A93" w:rsidRDefault="0015188D" w:rsidP="00FF670B">
            <w:pPr>
              <w:jc w:val="both"/>
              <w:rPr>
                <w:rFonts w:asciiTheme="minorHAnsi" w:hAnsiTheme="minorHAnsi" w:cstheme="minorHAnsi"/>
                <w:b/>
                <w:bCs/>
                <w:color w:val="FFFFFF" w:themeColor="background1"/>
                <w:szCs w:val="22"/>
                <w:lang w:val="en-GB"/>
              </w:rPr>
            </w:pPr>
            <w:r w:rsidRPr="00E81A93">
              <w:rPr>
                <w:rFonts w:asciiTheme="minorHAnsi" w:eastAsia="Calibri" w:hAnsiTheme="minorHAnsi" w:cstheme="minorHAnsi"/>
                <w:b/>
                <w:bCs/>
                <w:color w:val="FFFFFF" w:themeColor="background1"/>
                <w:szCs w:val="22"/>
                <w:lang w:val="en-GB"/>
              </w:rPr>
              <w:t>Status description</w:t>
            </w:r>
          </w:p>
        </w:tc>
      </w:tr>
      <w:tr w:rsidR="0015188D" w:rsidRPr="00E81A93" w14:paraId="269DEA7D" w14:textId="77777777" w:rsidTr="007F6AEA">
        <w:trPr>
          <w:trHeight w:val="340"/>
        </w:trPr>
        <w:tc>
          <w:tcPr>
            <w:tcW w:w="1271" w:type="dxa"/>
            <w:vAlign w:val="center"/>
          </w:tcPr>
          <w:p w14:paraId="143E8711" w14:textId="77777777" w:rsidR="0015188D" w:rsidRPr="00E81A93" w:rsidRDefault="0015188D" w:rsidP="00FF670B">
            <w:pPr>
              <w:jc w:val="both"/>
              <w:rPr>
                <w:rFonts w:asciiTheme="minorHAnsi" w:hAnsiTheme="minorHAnsi" w:cstheme="minorHAnsi"/>
                <w:color w:val="000000" w:themeColor="text1"/>
                <w:sz w:val="20"/>
                <w:szCs w:val="20"/>
                <w:lang w:val="en-GB"/>
              </w:rPr>
            </w:pPr>
            <w:r w:rsidRPr="00E81A93">
              <w:rPr>
                <w:rFonts w:asciiTheme="minorHAnsi" w:hAnsiTheme="minorHAnsi" w:cstheme="minorHAnsi"/>
                <w:color w:val="000000" w:themeColor="text1"/>
                <w:sz w:val="20"/>
                <w:szCs w:val="20"/>
                <w:lang w:val="en-GB"/>
              </w:rPr>
              <w:t>1</w:t>
            </w:r>
          </w:p>
        </w:tc>
        <w:tc>
          <w:tcPr>
            <w:tcW w:w="1701" w:type="dxa"/>
            <w:vAlign w:val="center"/>
          </w:tcPr>
          <w:p w14:paraId="3DD055F7" w14:textId="7732484C" w:rsidR="0015188D" w:rsidRPr="00E81A93" w:rsidRDefault="00CC1F5C" w:rsidP="00FF670B">
            <w:pPr>
              <w:jc w:val="both"/>
              <w:rPr>
                <w:rFonts w:asciiTheme="minorHAnsi" w:hAnsiTheme="minorHAnsi" w:cstheme="minorHAnsi"/>
                <w:color w:val="000000" w:themeColor="text1"/>
                <w:sz w:val="20"/>
                <w:szCs w:val="20"/>
                <w:lang w:val="en-GB"/>
              </w:rPr>
            </w:pPr>
            <w:r w:rsidRPr="00E81A93">
              <w:rPr>
                <w:rFonts w:asciiTheme="minorHAnsi" w:hAnsiTheme="minorHAnsi" w:cstheme="minorHAnsi"/>
                <w:color w:val="000000" w:themeColor="text1"/>
                <w:sz w:val="20"/>
                <w:szCs w:val="20"/>
                <w:lang w:val="en-GB"/>
              </w:rPr>
              <w:t>31</w:t>
            </w:r>
            <w:r w:rsidR="0015188D" w:rsidRPr="00E81A93">
              <w:rPr>
                <w:rFonts w:asciiTheme="minorHAnsi" w:hAnsiTheme="minorHAnsi" w:cstheme="minorHAnsi"/>
                <w:color w:val="000000" w:themeColor="text1"/>
                <w:sz w:val="20"/>
                <w:szCs w:val="20"/>
                <w:lang w:val="en-GB"/>
              </w:rPr>
              <w:t>/0</w:t>
            </w:r>
            <w:r w:rsidRPr="00E81A93">
              <w:rPr>
                <w:rFonts w:asciiTheme="minorHAnsi" w:hAnsiTheme="minorHAnsi" w:cstheme="minorHAnsi"/>
                <w:color w:val="000000" w:themeColor="text1"/>
                <w:sz w:val="20"/>
                <w:szCs w:val="20"/>
                <w:lang w:val="en-GB"/>
              </w:rPr>
              <w:t>8</w:t>
            </w:r>
            <w:r w:rsidR="0015188D" w:rsidRPr="00E81A93">
              <w:rPr>
                <w:rFonts w:asciiTheme="minorHAnsi" w:hAnsiTheme="minorHAnsi" w:cstheme="minorHAnsi"/>
                <w:color w:val="000000" w:themeColor="text1"/>
                <w:sz w:val="20"/>
                <w:szCs w:val="20"/>
                <w:lang w:val="en-GB"/>
              </w:rPr>
              <w:t>/202</w:t>
            </w:r>
            <w:r w:rsidR="00DF31A2" w:rsidRPr="00E81A93">
              <w:rPr>
                <w:rFonts w:asciiTheme="minorHAnsi" w:hAnsiTheme="minorHAnsi" w:cstheme="minorHAnsi"/>
                <w:color w:val="000000" w:themeColor="text1"/>
                <w:sz w:val="20"/>
                <w:szCs w:val="20"/>
                <w:lang w:val="en-GB"/>
              </w:rPr>
              <w:t>6</w:t>
            </w:r>
          </w:p>
        </w:tc>
        <w:tc>
          <w:tcPr>
            <w:tcW w:w="6095" w:type="dxa"/>
            <w:vAlign w:val="center"/>
          </w:tcPr>
          <w:p w14:paraId="7C7EC6CF" w14:textId="77777777" w:rsidR="0015188D" w:rsidRPr="00E81A93" w:rsidRDefault="0015188D" w:rsidP="00FF670B">
            <w:pPr>
              <w:jc w:val="both"/>
              <w:rPr>
                <w:rFonts w:asciiTheme="minorHAnsi" w:hAnsiTheme="minorHAnsi" w:cstheme="minorHAnsi"/>
                <w:color w:val="000000" w:themeColor="text1"/>
                <w:sz w:val="20"/>
                <w:szCs w:val="20"/>
                <w:lang w:val="en-GB"/>
              </w:rPr>
            </w:pPr>
            <w:r w:rsidRPr="00E81A93">
              <w:rPr>
                <w:rFonts w:asciiTheme="minorHAnsi" w:hAnsiTheme="minorHAnsi" w:cstheme="minorHAnsi"/>
                <w:color w:val="000000" w:themeColor="text1"/>
                <w:sz w:val="20"/>
                <w:szCs w:val="20"/>
                <w:lang w:val="en-GB"/>
              </w:rPr>
              <w:t>First draft</w:t>
            </w:r>
          </w:p>
        </w:tc>
      </w:tr>
      <w:tr w:rsidR="0015188D" w:rsidRPr="00E81A93" w14:paraId="67D259E0" w14:textId="77777777" w:rsidTr="007F6AEA">
        <w:trPr>
          <w:cnfStyle w:val="000000100000" w:firstRow="0" w:lastRow="0" w:firstColumn="0" w:lastColumn="0" w:oddVBand="0" w:evenVBand="0" w:oddHBand="1" w:evenHBand="0" w:firstRowFirstColumn="0" w:firstRowLastColumn="0" w:lastRowFirstColumn="0" w:lastRowLastColumn="0"/>
          <w:trHeight w:val="340"/>
        </w:trPr>
        <w:tc>
          <w:tcPr>
            <w:tcW w:w="1271" w:type="dxa"/>
            <w:vAlign w:val="center"/>
          </w:tcPr>
          <w:p w14:paraId="1339777C" w14:textId="4366BF47" w:rsidR="0015188D" w:rsidRPr="00E81A93" w:rsidRDefault="00CC1F5C" w:rsidP="00FF670B">
            <w:pPr>
              <w:jc w:val="both"/>
              <w:rPr>
                <w:rFonts w:asciiTheme="minorHAnsi" w:hAnsiTheme="minorHAnsi" w:cstheme="minorHAnsi"/>
                <w:color w:val="000000" w:themeColor="text1"/>
                <w:sz w:val="20"/>
                <w:szCs w:val="20"/>
                <w:lang w:val="en-GB"/>
              </w:rPr>
            </w:pPr>
            <w:r w:rsidRPr="00E81A93">
              <w:rPr>
                <w:rFonts w:asciiTheme="minorHAnsi" w:hAnsiTheme="minorHAnsi" w:cstheme="minorHAnsi"/>
                <w:color w:val="000000" w:themeColor="text1"/>
                <w:sz w:val="20"/>
                <w:szCs w:val="20"/>
                <w:lang w:val="en-GB"/>
              </w:rPr>
              <w:t>2</w:t>
            </w:r>
          </w:p>
        </w:tc>
        <w:tc>
          <w:tcPr>
            <w:tcW w:w="1701" w:type="dxa"/>
            <w:vAlign w:val="center"/>
          </w:tcPr>
          <w:p w14:paraId="1EA97AC2" w14:textId="140F8642" w:rsidR="0015188D" w:rsidRPr="00E81A93" w:rsidRDefault="00CC1F5C" w:rsidP="00FF670B">
            <w:pPr>
              <w:jc w:val="both"/>
              <w:rPr>
                <w:rFonts w:asciiTheme="minorHAnsi" w:hAnsiTheme="minorHAnsi" w:cstheme="minorHAnsi"/>
                <w:color w:val="000000" w:themeColor="text1"/>
                <w:sz w:val="20"/>
                <w:szCs w:val="20"/>
                <w:lang w:val="en-GB"/>
              </w:rPr>
            </w:pPr>
            <w:r w:rsidRPr="00E81A93">
              <w:rPr>
                <w:rFonts w:asciiTheme="minorHAnsi" w:hAnsiTheme="minorHAnsi" w:cstheme="minorHAnsi"/>
                <w:color w:val="000000" w:themeColor="text1"/>
                <w:sz w:val="20"/>
                <w:szCs w:val="20"/>
                <w:lang w:val="en-GB"/>
              </w:rPr>
              <w:t>01/09</w:t>
            </w:r>
            <w:r w:rsidR="008C7419" w:rsidRPr="00E81A93">
              <w:rPr>
                <w:rFonts w:asciiTheme="minorHAnsi" w:hAnsiTheme="minorHAnsi" w:cstheme="minorHAnsi"/>
                <w:color w:val="000000" w:themeColor="text1"/>
                <w:sz w:val="20"/>
                <w:szCs w:val="20"/>
                <w:lang w:val="en-GB"/>
              </w:rPr>
              <w:t>/2026</w:t>
            </w:r>
          </w:p>
        </w:tc>
        <w:tc>
          <w:tcPr>
            <w:tcW w:w="6095" w:type="dxa"/>
            <w:vAlign w:val="center"/>
          </w:tcPr>
          <w:p w14:paraId="66D72C7B" w14:textId="2A333EA4" w:rsidR="0015188D" w:rsidRPr="00E81A93" w:rsidRDefault="008C7419" w:rsidP="00FF670B">
            <w:pPr>
              <w:jc w:val="both"/>
              <w:rPr>
                <w:rFonts w:asciiTheme="minorHAnsi" w:hAnsiTheme="minorHAnsi" w:cstheme="minorHAnsi"/>
                <w:color w:val="000000" w:themeColor="text1"/>
                <w:sz w:val="20"/>
                <w:szCs w:val="20"/>
                <w:lang w:val="en-GB"/>
              </w:rPr>
            </w:pPr>
            <w:r w:rsidRPr="00E81A93">
              <w:rPr>
                <w:rFonts w:asciiTheme="minorHAnsi" w:hAnsiTheme="minorHAnsi" w:cstheme="minorHAnsi"/>
                <w:color w:val="000000" w:themeColor="text1"/>
                <w:sz w:val="20"/>
                <w:szCs w:val="20"/>
                <w:lang w:val="en-GB"/>
              </w:rPr>
              <w:t>Second draft</w:t>
            </w:r>
          </w:p>
        </w:tc>
      </w:tr>
      <w:tr w:rsidR="0015188D" w:rsidRPr="00E81A93" w14:paraId="415FEE43" w14:textId="77777777" w:rsidTr="007F6AEA">
        <w:trPr>
          <w:trHeight w:val="340"/>
        </w:trPr>
        <w:tc>
          <w:tcPr>
            <w:tcW w:w="1271" w:type="dxa"/>
            <w:vAlign w:val="center"/>
          </w:tcPr>
          <w:p w14:paraId="0BCED57F" w14:textId="77777777" w:rsidR="0015188D" w:rsidRPr="00E81A93" w:rsidRDefault="0015188D" w:rsidP="00FF670B">
            <w:pPr>
              <w:jc w:val="both"/>
              <w:rPr>
                <w:rFonts w:asciiTheme="minorHAnsi" w:hAnsiTheme="minorHAnsi" w:cstheme="minorHAnsi"/>
                <w:color w:val="000000" w:themeColor="text1"/>
                <w:sz w:val="20"/>
                <w:szCs w:val="20"/>
                <w:lang w:val="en-GB"/>
              </w:rPr>
            </w:pPr>
          </w:p>
        </w:tc>
        <w:tc>
          <w:tcPr>
            <w:tcW w:w="1701" w:type="dxa"/>
            <w:vAlign w:val="center"/>
          </w:tcPr>
          <w:p w14:paraId="18E12AED" w14:textId="77777777" w:rsidR="0015188D" w:rsidRPr="00E81A93" w:rsidRDefault="0015188D" w:rsidP="00FF670B">
            <w:pPr>
              <w:jc w:val="both"/>
              <w:rPr>
                <w:rFonts w:asciiTheme="minorHAnsi" w:hAnsiTheme="minorHAnsi" w:cstheme="minorHAnsi"/>
                <w:color w:val="000000" w:themeColor="text1"/>
                <w:sz w:val="20"/>
                <w:szCs w:val="20"/>
                <w:lang w:val="en-GB"/>
              </w:rPr>
            </w:pPr>
          </w:p>
        </w:tc>
        <w:tc>
          <w:tcPr>
            <w:tcW w:w="6095" w:type="dxa"/>
            <w:vAlign w:val="center"/>
          </w:tcPr>
          <w:p w14:paraId="11388C02" w14:textId="77777777" w:rsidR="0015188D" w:rsidRPr="00E81A93" w:rsidRDefault="0015188D" w:rsidP="00FF670B">
            <w:pPr>
              <w:jc w:val="both"/>
              <w:rPr>
                <w:rFonts w:asciiTheme="minorHAnsi" w:hAnsiTheme="minorHAnsi" w:cstheme="minorHAnsi"/>
                <w:color w:val="000000" w:themeColor="text1"/>
                <w:sz w:val="20"/>
                <w:szCs w:val="20"/>
                <w:lang w:val="en-GB"/>
              </w:rPr>
            </w:pPr>
          </w:p>
        </w:tc>
      </w:tr>
      <w:tr w:rsidR="0015188D" w:rsidRPr="00E81A93" w14:paraId="4F1AC114" w14:textId="77777777" w:rsidTr="007F6AEA">
        <w:trPr>
          <w:cnfStyle w:val="000000100000" w:firstRow="0" w:lastRow="0" w:firstColumn="0" w:lastColumn="0" w:oddVBand="0" w:evenVBand="0" w:oddHBand="1" w:evenHBand="0" w:firstRowFirstColumn="0" w:firstRowLastColumn="0" w:lastRowFirstColumn="0" w:lastRowLastColumn="0"/>
          <w:trHeight w:val="340"/>
        </w:trPr>
        <w:tc>
          <w:tcPr>
            <w:tcW w:w="1271" w:type="dxa"/>
            <w:vAlign w:val="center"/>
          </w:tcPr>
          <w:p w14:paraId="18444966" w14:textId="77777777" w:rsidR="0015188D" w:rsidRPr="00E81A93" w:rsidRDefault="0015188D" w:rsidP="00FF670B">
            <w:pPr>
              <w:jc w:val="both"/>
              <w:rPr>
                <w:rFonts w:asciiTheme="minorHAnsi" w:hAnsiTheme="minorHAnsi" w:cstheme="minorHAnsi"/>
                <w:color w:val="000000" w:themeColor="text1"/>
                <w:sz w:val="20"/>
                <w:szCs w:val="20"/>
                <w:lang w:val="en-GB"/>
              </w:rPr>
            </w:pPr>
          </w:p>
        </w:tc>
        <w:tc>
          <w:tcPr>
            <w:tcW w:w="1701" w:type="dxa"/>
            <w:vAlign w:val="center"/>
          </w:tcPr>
          <w:p w14:paraId="0EC0855B" w14:textId="77777777" w:rsidR="0015188D" w:rsidRPr="00E81A93" w:rsidRDefault="0015188D" w:rsidP="00FF670B">
            <w:pPr>
              <w:jc w:val="both"/>
              <w:rPr>
                <w:rFonts w:asciiTheme="minorHAnsi" w:hAnsiTheme="minorHAnsi" w:cstheme="minorHAnsi"/>
                <w:color w:val="000000" w:themeColor="text1"/>
                <w:sz w:val="20"/>
                <w:szCs w:val="20"/>
                <w:lang w:val="en-GB"/>
              </w:rPr>
            </w:pPr>
          </w:p>
        </w:tc>
        <w:tc>
          <w:tcPr>
            <w:tcW w:w="6095" w:type="dxa"/>
            <w:vAlign w:val="center"/>
          </w:tcPr>
          <w:p w14:paraId="0AC8A97C" w14:textId="77777777" w:rsidR="0015188D" w:rsidRPr="00E81A93" w:rsidRDefault="0015188D" w:rsidP="00FF670B">
            <w:pPr>
              <w:jc w:val="both"/>
              <w:rPr>
                <w:rFonts w:asciiTheme="minorHAnsi" w:hAnsiTheme="minorHAnsi" w:cstheme="minorHAnsi"/>
                <w:color w:val="000000" w:themeColor="text1"/>
                <w:sz w:val="20"/>
                <w:szCs w:val="20"/>
                <w:lang w:val="en-GB"/>
              </w:rPr>
            </w:pPr>
          </w:p>
        </w:tc>
      </w:tr>
    </w:tbl>
    <w:p w14:paraId="623A6E85" w14:textId="77777777" w:rsidR="00FF670B" w:rsidRDefault="00FF670B" w:rsidP="00FF670B">
      <w:pPr>
        <w:jc w:val="both"/>
        <w:rPr>
          <w:rFonts w:cstheme="minorHAnsi"/>
          <w:b/>
          <w:bCs/>
          <w:sz w:val="28"/>
          <w:szCs w:val="28"/>
        </w:rPr>
      </w:pPr>
    </w:p>
    <w:p w14:paraId="52F138A7" w14:textId="77777777" w:rsidR="00851D30" w:rsidRDefault="00851D30" w:rsidP="00FF670B">
      <w:pPr>
        <w:jc w:val="both"/>
        <w:rPr>
          <w:rFonts w:cstheme="minorHAnsi"/>
          <w:b/>
          <w:bCs/>
          <w:sz w:val="28"/>
          <w:szCs w:val="28"/>
        </w:rPr>
      </w:pPr>
    </w:p>
    <w:p w14:paraId="0CDA62B8" w14:textId="77777777" w:rsidR="00851D30" w:rsidRDefault="00851D30" w:rsidP="00FF670B">
      <w:pPr>
        <w:jc w:val="both"/>
        <w:rPr>
          <w:rFonts w:cstheme="minorHAnsi"/>
          <w:b/>
          <w:bCs/>
          <w:sz w:val="28"/>
          <w:szCs w:val="28"/>
        </w:rPr>
      </w:pPr>
    </w:p>
    <w:p w14:paraId="7AF42328" w14:textId="77777777" w:rsidR="00851D30" w:rsidRDefault="00851D30" w:rsidP="00FF670B">
      <w:pPr>
        <w:jc w:val="both"/>
        <w:rPr>
          <w:rFonts w:cstheme="minorHAnsi"/>
          <w:b/>
          <w:bCs/>
          <w:sz w:val="28"/>
          <w:szCs w:val="28"/>
        </w:rPr>
      </w:pPr>
    </w:p>
    <w:p w14:paraId="7DB40CD4" w14:textId="77777777" w:rsidR="00851D30" w:rsidRDefault="00851D30" w:rsidP="00FF670B">
      <w:pPr>
        <w:jc w:val="both"/>
        <w:rPr>
          <w:rFonts w:cstheme="minorHAnsi"/>
          <w:b/>
          <w:bCs/>
          <w:sz w:val="28"/>
          <w:szCs w:val="28"/>
        </w:rPr>
      </w:pPr>
    </w:p>
    <w:p w14:paraId="1012CBCF" w14:textId="77777777" w:rsidR="00851D30" w:rsidRPr="00E81A93" w:rsidRDefault="00851D30" w:rsidP="00FF670B">
      <w:pPr>
        <w:jc w:val="both"/>
        <w:rPr>
          <w:rFonts w:cstheme="minorHAnsi"/>
          <w:b/>
          <w:bCs/>
          <w:sz w:val="28"/>
          <w:szCs w:val="28"/>
        </w:rPr>
      </w:pPr>
    </w:p>
    <w:p w14:paraId="79C04112" w14:textId="3F695091" w:rsidR="00304BD4" w:rsidRPr="009647DB" w:rsidRDefault="00734478" w:rsidP="00304BD4">
      <w:pPr>
        <w:pStyle w:val="Heading1"/>
        <w:numPr>
          <w:ilvl w:val="0"/>
          <w:numId w:val="17"/>
        </w:numPr>
        <w:jc w:val="both"/>
        <w:rPr>
          <w:rFonts w:asciiTheme="minorHAnsi" w:hAnsiTheme="minorHAnsi" w:cstheme="minorHAnsi"/>
        </w:rPr>
      </w:pPr>
      <w:bookmarkStart w:id="0" w:name="_Toc239331775"/>
      <w:r w:rsidRPr="009647DB">
        <w:rPr>
          <w:rFonts w:asciiTheme="minorHAnsi" w:hAnsiTheme="minorHAnsi" w:cstheme="minorHAnsi"/>
        </w:rPr>
        <w:lastRenderedPageBreak/>
        <w:t>Introduction</w:t>
      </w:r>
      <w:bookmarkEnd w:id="0"/>
    </w:p>
    <w:p w14:paraId="4ABE9B2C" w14:textId="145A7CF4" w:rsidR="00304BD4" w:rsidRPr="00E81A93" w:rsidRDefault="00304BD4" w:rsidP="000D7090">
      <w:pPr>
        <w:pStyle w:val="Heading2"/>
        <w:jc w:val="both"/>
        <w:rPr>
          <w:rFonts w:asciiTheme="minorHAnsi" w:hAnsiTheme="minorHAnsi" w:cstheme="minorHAnsi"/>
        </w:rPr>
      </w:pPr>
      <w:bookmarkStart w:id="1" w:name="_Toc239331776"/>
      <w:r w:rsidRPr="00E81A93">
        <w:rPr>
          <w:rFonts w:asciiTheme="minorHAnsi" w:hAnsiTheme="minorHAnsi" w:cstheme="minorHAnsi"/>
        </w:rPr>
        <w:t xml:space="preserve">1.1 </w:t>
      </w:r>
      <w:r w:rsidR="00FB097F" w:rsidRPr="00E81A93">
        <w:rPr>
          <w:rFonts w:asciiTheme="minorHAnsi" w:hAnsiTheme="minorHAnsi" w:cstheme="minorHAnsi"/>
        </w:rPr>
        <w:t xml:space="preserve">ABC </w:t>
      </w:r>
      <w:r w:rsidRPr="00E81A93">
        <w:rPr>
          <w:rFonts w:asciiTheme="minorHAnsi" w:hAnsiTheme="minorHAnsi" w:cstheme="minorHAnsi"/>
        </w:rPr>
        <w:t>Project Summary: Quantifying Carbon Removal with Farm</w:t>
      </w:r>
      <w:r w:rsidRPr="00E81A93">
        <w:rPr>
          <w:rFonts w:ascii="Cambria Math" w:hAnsi="Cambria Math" w:cs="Cambria Math"/>
        </w:rPr>
        <w:t>‑</w:t>
      </w:r>
      <w:r w:rsidRPr="00E81A93">
        <w:rPr>
          <w:rFonts w:asciiTheme="minorHAnsi" w:hAnsiTheme="minorHAnsi" w:cstheme="minorHAnsi"/>
        </w:rPr>
        <w:t>Sourced Building Materials</w:t>
      </w:r>
      <w:bookmarkEnd w:id="1"/>
    </w:p>
    <w:p w14:paraId="6E784ED7" w14:textId="77777777" w:rsidR="000D7090" w:rsidRPr="00E81A93" w:rsidRDefault="000D7090" w:rsidP="000D7090">
      <w:pPr>
        <w:rPr>
          <w:rFonts w:cstheme="minorHAnsi"/>
        </w:rPr>
      </w:pPr>
    </w:p>
    <w:p w14:paraId="55EAF3DB" w14:textId="3CD5B488" w:rsidR="00304BD4" w:rsidRPr="00E81A93" w:rsidRDefault="00304BD4" w:rsidP="00304BD4">
      <w:pPr>
        <w:jc w:val="both"/>
        <w:rPr>
          <w:rFonts w:cstheme="minorHAnsi"/>
        </w:rPr>
      </w:pPr>
      <w:r w:rsidRPr="00E81A93">
        <w:rPr>
          <w:rFonts w:cstheme="minorHAnsi"/>
        </w:rPr>
        <w:t>The ABC project aims to accelerate climate</w:t>
      </w:r>
      <w:r w:rsidRPr="00E81A93">
        <w:rPr>
          <w:rFonts w:ascii="Cambria Math" w:hAnsi="Cambria Math" w:cs="Cambria Math"/>
        </w:rPr>
        <w:t>‑</w:t>
      </w:r>
      <w:r w:rsidRPr="00E81A93">
        <w:rPr>
          <w:rFonts w:cstheme="minorHAnsi"/>
        </w:rPr>
        <w:t xml:space="preserve">positive innovation by linking agriculture with the construction sector </w:t>
      </w:r>
      <w:r w:rsidR="008E2D63" w:rsidRPr="00E81A93">
        <w:rPr>
          <w:rFonts w:cstheme="minorHAnsi"/>
        </w:rPr>
        <w:t>using</w:t>
      </w:r>
      <w:r w:rsidRPr="00E81A93">
        <w:rPr>
          <w:rFonts w:cstheme="minorHAnsi"/>
        </w:rPr>
        <w:t xml:space="preserve"> bio</w:t>
      </w:r>
      <w:r w:rsidRPr="00E81A93">
        <w:rPr>
          <w:rFonts w:ascii="Cambria Math" w:hAnsi="Cambria Math" w:cs="Cambria Math"/>
        </w:rPr>
        <w:t>‑</w:t>
      </w:r>
      <w:r w:rsidRPr="00E81A93">
        <w:rPr>
          <w:rFonts w:cstheme="minorHAnsi"/>
        </w:rPr>
        <w:t>based building materials such as straw, bamboo, and other construction crops. These materials store carbon long</w:t>
      </w:r>
      <w:r w:rsidRPr="00E81A93">
        <w:rPr>
          <w:rFonts w:ascii="Cambria Math" w:hAnsi="Cambria Math" w:cs="Cambria Math"/>
        </w:rPr>
        <w:t>‑</w:t>
      </w:r>
      <w:r w:rsidRPr="00E81A93">
        <w:rPr>
          <w:rFonts w:cstheme="minorHAnsi"/>
        </w:rPr>
        <w:t>term and replace high</w:t>
      </w:r>
      <w:r w:rsidRPr="00E81A93">
        <w:rPr>
          <w:rFonts w:ascii="Cambria Math" w:hAnsi="Cambria Math" w:cs="Cambria Math"/>
        </w:rPr>
        <w:t>‑</w:t>
      </w:r>
      <w:r w:rsidRPr="00E81A93">
        <w:rPr>
          <w:rFonts w:cstheme="minorHAnsi"/>
        </w:rPr>
        <w:t>emission products like concrete and steel, positioning agriculture as a strategic contributor to climate change mitigation.</w:t>
      </w:r>
    </w:p>
    <w:p w14:paraId="7CCF23E0" w14:textId="210EA184" w:rsidR="00304BD4" w:rsidRPr="00E81A93" w:rsidRDefault="00304BD4" w:rsidP="00304BD4">
      <w:pPr>
        <w:jc w:val="both"/>
        <w:rPr>
          <w:rFonts w:cstheme="minorHAnsi"/>
        </w:rPr>
      </w:pPr>
      <w:r w:rsidRPr="00E81A93">
        <w:rPr>
          <w:rFonts w:cstheme="minorHAnsi"/>
        </w:rPr>
        <w:t>Running from May 2025 to July 2029, the project supports the EU’s Greener Europe (Policy Objective 2) and aligns with the upcoming Carbon Removal Certification Framework (CRCF). With a total budget of €2,252,920, ABC focuses on improving regional policies, certification systems, and funding instruments that enable large</w:t>
      </w:r>
      <w:r w:rsidRPr="00E81A93">
        <w:rPr>
          <w:rFonts w:ascii="Cambria Math" w:hAnsi="Cambria Math" w:cs="Cambria Math"/>
        </w:rPr>
        <w:t>‑</w:t>
      </w:r>
      <w:r w:rsidRPr="00E81A93">
        <w:rPr>
          <w:rFonts w:cstheme="minorHAnsi"/>
        </w:rPr>
        <w:t>scale adoption of carbon</w:t>
      </w:r>
      <w:r w:rsidRPr="00E81A93">
        <w:rPr>
          <w:rFonts w:ascii="Cambria Math" w:hAnsi="Cambria Math" w:cs="Cambria Math"/>
        </w:rPr>
        <w:t>‑</w:t>
      </w:r>
      <w:r w:rsidRPr="00E81A93">
        <w:rPr>
          <w:rFonts w:cstheme="minorHAnsi"/>
        </w:rPr>
        <w:t>storing construction materials.</w:t>
      </w:r>
    </w:p>
    <w:p w14:paraId="6B583B2B" w14:textId="27F62749" w:rsidR="00304BD4" w:rsidRPr="00E81A93" w:rsidRDefault="00304BD4" w:rsidP="00304BD4">
      <w:pPr>
        <w:jc w:val="both"/>
        <w:rPr>
          <w:rFonts w:cstheme="minorHAnsi"/>
        </w:rPr>
      </w:pPr>
      <w:r w:rsidRPr="00E81A93">
        <w:rPr>
          <w:rFonts w:cstheme="minorHAnsi"/>
        </w:rPr>
        <w:t>ABC strengthens regional capacity by:</w:t>
      </w:r>
    </w:p>
    <w:p w14:paraId="41F511B6" w14:textId="67885734" w:rsidR="00304BD4" w:rsidRPr="00E81A93" w:rsidRDefault="00304BD4" w:rsidP="00E972E2">
      <w:pPr>
        <w:pStyle w:val="ListParagraph"/>
        <w:numPr>
          <w:ilvl w:val="0"/>
          <w:numId w:val="19"/>
        </w:numPr>
        <w:jc w:val="both"/>
        <w:rPr>
          <w:rFonts w:cstheme="minorHAnsi"/>
        </w:rPr>
      </w:pPr>
      <w:r w:rsidRPr="00E81A93">
        <w:rPr>
          <w:rFonts w:cstheme="minorHAnsi"/>
        </w:rPr>
        <w:t>Developing clearer policies that support carbon sequestration through agriculture and bio</w:t>
      </w:r>
      <w:r w:rsidRPr="00E81A93">
        <w:rPr>
          <w:rFonts w:ascii="Cambria Math" w:hAnsi="Cambria Math" w:cs="Cambria Math"/>
        </w:rPr>
        <w:t>‑</w:t>
      </w:r>
      <w:r w:rsidRPr="00E81A93">
        <w:rPr>
          <w:rFonts w:cstheme="minorHAnsi"/>
        </w:rPr>
        <w:t>based construction.</w:t>
      </w:r>
    </w:p>
    <w:p w14:paraId="5319C764" w14:textId="3305C65C" w:rsidR="00304BD4" w:rsidRPr="00E81A93" w:rsidRDefault="00304BD4" w:rsidP="00E972E2">
      <w:pPr>
        <w:pStyle w:val="ListParagraph"/>
        <w:numPr>
          <w:ilvl w:val="0"/>
          <w:numId w:val="19"/>
        </w:numPr>
        <w:jc w:val="both"/>
        <w:rPr>
          <w:rFonts w:cstheme="minorHAnsi"/>
        </w:rPr>
      </w:pPr>
      <w:r w:rsidRPr="00E81A93">
        <w:rPr>
          <w:rFonts w:cstheme="minorHAnsi"/>
        </w:rPr>
        <w:t>Introducing certification mechanisms for carbon storage in building materials.</w:t>
      </w:r>
    </w:p>
    <w:p w14:paraId="57866FFF" w14:textId="1A302EAA" w:rsidR="00304BD4" w:rsidRPr="00E81A93" w:rsidRDefault="00304BD4" w:rsidP="00E972E2">
      <w:pPr>
        <w:pStyle w:val="ListParagraph"/>
        <w:numPr>
          <w:ilvl w:val="0"/>
          <w:numId w:val="19"/>
        </w:numPr>
        <w:jc w:val="both"/>
        <w:rPr>
          <w:rFonts w:cstheme="minorHAnsi"/>
        </w:rPr>
      </w:pPr>
      <w:r w:rsidRPr="00E81A93">
        <w:rPr>
          <w:rFonts w:cstheme="minorHAnsi"/>
        </w:rPr>
        <w:t xml:space="preserve">Enhancing regional </w:t>
      </w:r>
      <w:proofErr w:type="spellStart"/>
      <w:r w:rsidRPr="00E81A93">
        <w:rPr>
          <w:rFonts w:cstheme="minorHAnsi"/>
        </w:rPr>
        <w:t>programmes</w:t>
      </w:r>
      <w:proofErr w:type="spellEnd"/>
      <w:r w:rsidRPr="00E81A93">
        <w:rPr>
          <w:rFonts w:cstheme="minorHAnsi"/>
        </w:rPr>
        <w:t xml:space="preserve"> and regulations to stimulate production and use of bio</w:t>
      </w:r>
      <w:r w:rsidRPr="00E81A93">
        <w:rPr>
          <w:rFonts w:ascii="Cambria Math" w:hAnsi="Cambria Math" w:cs="Cambria Math"/>
        </w:rPr>
        <w:t>‑</w:t>
      </w:r>
      <w:r w:rsidRPr="00E81A93">
        <w:rPr>
          <w:rFonts w:cstheme="minorHAnsi"/>
        </w:rPr>
        <w:t>based materials.</w:t>
      </w:r>
    </w:p>
    <w:p w14:paraId="5D26F2FD" w14:textId="19806136" w:rsidR="00304BD4" w:rsidRPr="00E81A93" w:rsidRDefault="00304BD4" w:rsidP="00E972E2">
      <w:pPr>
        <w:pStyle w:val="ListParagraph"/>
        <w:numPr>
          <w:ilvl w:val="0"/>
          <w:numId w:val="19"/>
        </w:numPr>
        <w:jc w:val="both"/>
        <w:rPr>
          <w:rFonts w:cstheme="minorHAnsi"/>
        </w:rPr>
      </w:pPr>
      <w:r w:rsidRPr="00E81A93">
        <w:rPr>
          <w:rFonts w:cstheme="minorHAnsi"/>
        </w:rPr>
        <w:t>Creating new economic opportunities for farmers, SMEs, and construction actors through regenerative practices and nature</w:t>
      </w:r>
      <w:r w:rsidRPr="00E81A93">
        <w:rPr>
          <w:rFonts w:ascii="Cambria Math" w:hAnsi="Cambria Math" w:cs="Cambria Math"/>
        </w:rPr>
        <w:t>‑</w:t>
      </w:r>
      <w:r w:rsidRPr="00E81A93">
        <w:rPr>
          <w:rFonts w:cstheme="minorHAnsi"/>
        </w:rPr>
        <w:t>based solutions.</w:t>
      </w:r>
    </w:p>
    <w:p w14:paraId="51A1C8E8" w14:textId="082DCC34" w:rsidR="00304BD4" w:rsidRPr="00E81A93" w:rsidRDefault="00304BD4" w:rsidP="00304BD4">
      <w:pPr>
        <w:jc w:val="both"/>
        <w:rPr>
          <w:rFonts w:cstheme="minorHAnsi"/>
        </w:rPr>
      </w:pPr>
      <w:r w:rsidRPr="00E81A93">
        <w:rPr>
          <w:rFonts w:cstheme="minorHAnsi"/>
        </w:rPr>
        <w:t>The project is structured around three pillars:</w:t>
      </w:r>
      <w:r w:rsidR="00E972E2" w:rsidRPr="00E81A93">
        <w:rPr>
          <w:rFonts w:cstheme="minorHAnsi"/>
        </w:rPr>
        <w:t xml:space="preserve"> </w:t>
      </w:r>
      <w:r w:rsidRPr="00E81A93">
        <w:rPr>
          <w:rFonts w:cstheme="minorHAnsi"/>
        </w:rPr>
        <w:t>Policy Learning &amp; Certification Exchange, Joint Strategy Development, and a Cross</w:t>
      </w:r>
      <w:r w:rsidRPr="00E81A93">
        <w:rPr>
          <w:rFonts w:ascii="Cambria Math" w:hAnsi="Cambria Math" w:cs="Cambria Math"/>
        </w:rPr>
        <w:t>‑</w:t>
      </w:r>
      <w:r w:rsidRPr="00E81A93">
        <w:rPr>
          <w:rFonts w:cstheme="minorHAnsi"/>
        </w:rPr>
        <w:t xml:space="preserve">Learning Environment featuring a visual </w:t>
      </w:r>
      <w:r w:rsidRPr="00E81A93">
        <w:rPr>
          <w:rFonts w:ascii="Calibri" w:hAnsi="Calibri" w:cs="Calibri"/>
        </w:rPr>
        <w:t>“</w:t>
      </w:r>
      <w:r w:rsidRPr="00E81A93">
        <w:rPr>
          <w:rFonts w:cstheme="minorHAnsi"/>
        </w:rPr>
        <w:t>Life Lab</w:t>
      </w:r>
      <w:r w:rsidRPr="00E81A93">
        <w:rPr>
          <w:rFonts w:ascii="Calibri" w:hAnsi="Calibri" w:cs="Calibri"/>
        </w:rPr>
        <w:t>”</w:t>
      </w:r>
      <w:r w:rsidRPr="00E81A93">
        <w:rPr>
          <w:rFonts w:cstheme="minorHAnsi"/>
        </w:rPr>
        <w:t xml:space="preserve"> and shared publications on climate</w:t>
      </w:r>
      <w:r w:rsidRPr="00E81A93">
        <w:rPr>
          <w:rFonts w:ascii="Cambria Math" w:hAnsi="Cambria Math" w:cs="Cambria Math"/>
        </w:rPr>
        <w:t>‑</w:t>
      </w:r>
      <w:r w:rsidRPr="00E81A93">
        <w:rPr>
          <w:rFonts w:cstheme="minorHAnsi"/>
        </w:rPr>
        <w:t>positive construction crops.</w:t>
      </w:r>
    </w:p>
    <w:p w14:paraId="05066350" w14:textId="282B5CAA" w:rsidR="008D4049" w:rsidRPr="00E81A93" w:rsidRDefault="00304BD4" w:rsidP="002B28B7">
      <w:pPr>
        <w:jc w:val="both"/>
        <w:rPr>
          <w:rFonts w:cstheme="minorHAnsi"/>
        </w:rPr>
      </w:pPr>
      <w:r w:rsidRPr="00E81A93">
        <w:rPr>
          <w:rFonts w:cstheme="minorHAnsi"/>
        </w:rPr>
        <w:t>ABC engages a wide range of stakeholders</w:t>
      </w:r>
      <w:r w:rsidR="00EC5819" w:rsidRPr="00E81A93">
        <w:rPr>
          <w:rFonts w:cstheme="minorHAnsi"/>
        </w:rPr>
        <w:t>:</w:t>
      </w:r>
      <w:r w:rsidRPr="00E81A93">
        <w:rPr>
          <w:rFonts w:cstheme="minorHAnsi"/>
        </w:rPr>
        <w:t xml:space="preserve"> public authorities, research institutions, SMEs, NGOs, and the </w:t>
      </w:r>
      <w:r w:rsidR="008E2D63" w:rsidRPr="00E81A93">
        <w:rPr>
          <w:rFonts w:cstheme="minorHAnsi"/>
        </w:rPr>
        <w:t>public</w:t>
      </w:r>
      <w:r w:rsidR="00EC5819" w:rsidRPr="00E81A93">
        <w:rPr>
          <w:rFonts w:cstheme="minorHAnsi"/>
        </w:rPr>
        <w:t>,</w:t>
      </w:r>
      <w:r w:rsidRPr="00E81A93">
        <w:rPr>
          <w:rFonts w:cstheme="minorHAnsi"/>
        </w:rPr>
        <w:t xml:space="preserve"> through awareness campaigns, field visit documentaries, and open</w:t>
      </w:r>
      <w:r w:rsidRPr="00E81A93">
        <w:rPr>
          <w:rFonts w:ascii="Cambria Math" w:hAnsi="Cambria Math" w:cs="Cambria Math"/>
        </w:rPr>
        <w:t>‑</w:t>
      </w:r>
      <w:r w:rsidRPr="00E81A93">
        <w:rPr>
          <w:rFonts w:cstheme="minorHAnsi"/>
        </w:rPr>
        <w:t>access digital resources. By building new value chains between agriculture and construction, the project aims to enhance regional resilience, support climate adaptation, and contribute to Europe</w:t>
      </w:r>
      <w:r w:rsidRPr="00E81A93">
        <w:rPr>
          <w:rFonts w:ascii="Calibri" w:hAnsi="Calibri" w:cs="Calibri"/>
        </w:rPr>
        <w:t>’</w:t>
      </w:r>
      <w:r w:rsidRPr="00E81A93">
        <w:rPr>
          <w:rFonts w:cstheme="minorHAnsi"/>
        </w:rPr>
        <w:t>s transition toward a low</w:t>
      </w:r>
      <w:r w:rsidRPr="00E81A93">
        <w:rPr>
          <w:rFonts w:ascii="Cambria Math" w:hAnsi="Cambria Math" w:cs="Cambria Math"/>
        </w:rPr>
        <w:t>‑</w:t>
      </w:r>
      <w:r w:rsidRPr="00E81A93">
        <w:rPr>
          <w:rFonts w:cstheme="minorHAnsi"/>
        </w:rPr>
        <w:t>carbon, circular economy.</w:t>
      </w:r>
    </w:p>
    <w:p w14:paraId="59636E2D" w14:textId="0656E6E3" w:rsidR="00F618AF" w:rsidRPr="00E81A93" w:rsidRDefault="00AB0DED" w:rsidP="00AB0DED">
      <w:pPr>
        <w:pStyle w:val="Heading2"/>
        <w:rPr>
          <w:rFonts w:asciiTheme="minorHAnsi" w:eastAsia="Times New Roman" w:hAnsiTheme="minorHAnsi" w:cstheme="minorHAnsi"/>
        </w:rPr>
      </w:pPr>
      <w:bookmarkStart w:id="2" w:name="_Toc239331777"/>
      <w:r w:rsidRPr="00E81A93">
        <w:rPr>
          <w:rFonts w:asciiTheme="minorHAnsi" w:eastAsia="Times New Roman" w:hAnsiTheme="minorHAnsi" w:cstheme="minorHAnsi"/>
        </w:rPr>
        <w:lastRenderedPageBreak/>
        <w:t xml:space="preserve">1.2 </w:t>
      </w:r>
      <w:r w:rsidR="00F618AF" w:rsidRPr="00E81A93">
        <w:rPr>
          <w:rFonts w:asciiTheme="minorHAnsi" w:eastAsia="Times New Roman" w:hAnsiTheme="minorHAnsi" w:cstheme="minorHAnsi"/>
        </w:rPr>
        <w:t>Executive Summary</w:t>
      </w:r>
      <w:bookmarkEnd w:id="2"/>
    </w:p>
    <w:p w14:paraId="3E092CF1" w14:textId="77777777" w:rsidR="00F40C96" w:rsidRPr="00E81A93" w:rsidRDefault="008D4049" w:rsidP="00C57882">
      <w:pPr>
        <w:jc w:val="both"/>
        <w:rPr>
          <w:rFonts w:cstheme="minorHAnsi"/>
        </w:rPr>
      </w:pPr>
      <w:r w:rsidRPr="00E81A93">
        <w:rPr>
          <w:rFonts w:cstheme="minorHAnsi"/>
        </w:rPr>
        <w:t xml:space="preserve">The Quick Scan Study on Agro-Building Materials and Carbon Storage in Albania aims to provide a preliminary assessment of the potential for transforming locally available agricultural and agro-industrial residues into sustainable construction materials capable of storing biogenic carbon. The study focuses on identifying existing initiatives, available agricultural resources, technological and market opportunities, policy gaps, and the conditions required to support the development of an Agro-Building Carbon (ABC) approach in Albania. </w:t>
      </w:r>
    </w:p>
    <w:p w14:paraId="4997D85D" w14:textId="29B27397" w:rsidR="008D4049" w:rsidRPr="00E81A93" w:rsidRDefault="008D4049" w:rsidP="00C57882">
      <w:pPr>
        <w:jc w:val="both"/>
        <w:rPr>
          <w:rFonts w:cstheme="minorHAnsi"/>
        </w:rPr>
      </w:pPr>
      <w:r w:rsidRPr="00E81A93">
        <w:rPr>
          <w:rFonts w:cstheme="minorHAnsi"/>
        </w:rPr>
        <w:t>Particular attention is given to the Korçë Municipality Development Plan and the Climate Mitigation Strategy, which represent important policy instruments for integrating circular economy, low-carbon construction, agricultural waste management and climate action at the local level.</w:t>
      </w:r>
    </w:p>
    <w:p w14:paraId="4870C7EC" w14:textId="77777777" w:rsidR="00F40C96" w:rsidRPr="00E81A93" w:rsidRDefault="008D4049" w:rsidP="00C57882">
      <w:pPr>
        <w:jc w:val="both"/>
        <w:rPr>
          <w:rFonts w:cstheme="minorHAnsi"/>
        </w:rPr>
      </w:pPr>
      <w:r w:rsidRPr="00E81A93">
        <w:rPr>
          <w:rFonts w:cstheme="minorHAnsi"/>
        </w:rPr>
        <w:t xml:space="preserve">The quick scan indicates that Albania has a significant but largely underutilized potential for combining its agricultural, forestry and construction sectors through the valorization of biomass residues. Agricultural activities generate substantial quantities of crop residues and by-products, including straw from cereals, maize residues, pruning residues from orchards and vineyards, sunflower residues, hemp or other fiber crops where available, and residues from agro-processing. </w:t>
      </w:r>
    </w:p>
    <w:p w14:paraId="615456C1" w14:textId="7E637447" w:rsidR="008D4049" w:rsidRPr="00E81A93" w:rsidRDefault="008D4049" w:rsidP="00C57882">
      <w:pPr>
        <w:jc w:val="both"/>
        <w:rPr>
          <w:rFonts w:cstheme="minorHAnsi"/>
        </w:rPr>
      </w:pPr>
      <w:r w:rsidRPr="00E81A93">
        <w:rPr>
          <w:rFonts w:cstheme="minorHAnsi"/>
        </w:rPr>
        <w:t>These resources can potentially be incorporated into construction products such as insulation panels, fiberboards, bio-based composites, lightweight blocks, panels and other building components. In addition to replacing part of conventional, carbon-intensive construction materials, these solutions can provide a mechanism for long-term carbon storage, provided that biomass is sustainably sourced and the resulting products have sufficiently long service lives.</w:t>
      </w:r>
    </w:p>
    <w:p w14:paraId="3BD281D7" w14:textId="24892885" w:rsidR="00C57882" w:rsidRDefault="00C57882" w:rsidP="00C57882">
      <w:pPr>
        <w:jc w:val="both"/>
        <w:rPr>
          <w:rFonts w:cstheme="minorHAnsi"/>
        </w:rPr>
      </w:pPr>
      <w:r w:rsidRPr="00E81A93">
        <w:rPr>
          <w:rFonts w:cstheme="minorHAnsi"/>
          <w:noProof/>
        </w:rPr>
        <w:drawing>
          <wp:inline distT="0" distB="0" distL="0" distR="0" wp14:anchorId="796D51B3" wp14:editId="52CC24FF">
            <wp:extent cx="2961640" cy="1885946"/>
            <wp:effectExtent l="0" t="0" r="0" b="635"/>
            <wp:docPr id="1" name="Picture 1" descr="Hemp Insulation: Why Are Builders Switching to It? | ArchitectureCourse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mp Insulation: Why Are Builders Switching to It? | ArchitectureCourses.or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979462" cy="1897295"/>
                    </a:xfrm>
                    <a:prstGeom prst="rect">
                      <a:avLst/>
                    </a:prstGeom>
                    <a:noFill/>
                    <a:ln>
                      <a:noFill/>
                    </a:ln>
                  </pic:spPr>
                </pic:pic>
              </a:graphicData>
            </a:graphic>
          </wp:inline>
        </w:drawing>
      </w:r>
      <w:r w:rsidRPr="00E81A93">
        <w:rPr>
          <w:rFonts w:cstheme="minorHAnsi"/>
        </w:rPr>
        <w:t xml:space="preserve">     </w:t>
      </w:r>
      <w:r w:rsidR="00F40C96" w:rsidRPr="00E81A93">
        <w:rPr>
          <w:rFonts w:cstheme="minorHAnsi"/>
          <w:noProof/>
        </w:rPr>
        <w:drawing>
          <wp:inline distT="0" distB="0" distL="0" distR="0" wp14:anchorId="32AD5C63" wp14:editId="2A6E161E">
            <wp:extent cx="2752725" cy="18924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618" cy="1899301"/>
                    </a:xfrm>
                    <a:prstGeom prst="rect">
                      <a:avLst/>
                    </a:prstGeom>
                    <a:noFill/>
                    <a:ln>
                      <a:noFill/>
                    </a:ln>
                  </pic:spPr>
                </pic:pic>
              </a:graphicData>
            </a:graphic>
          </wp:inline>
        </w:drawing>
      </w:r>
    </w:p>
    <w:p w14:paraId="6D4AB59A" w14:textId="0C5C42CE" w:rsidR="00124854" w:rsidRPr="00E81A93" w:rsidRDefault="00124854" w:rsidP="00416245">
      <w:pPr>
        <w:pStyle w:val="Caption"/>
        <w:rPr>
          <w:rFonts w:cstheme="minorHAnsi"/>
        </w:rPr>
      </w:pPr>
      <w:bookmarkStart w:id="3" w:name="_Toc239331749"/>
      <w:r>
        <w:t xml:space="preserve">Figure </w:t>
      </w:r>
      <w:fldSimple w:instr=" SEQ Figure \* ARABIC ">
        <w:r w:rsidR="006F59D2">
          <w:rPr>
            <w:noProof/>
          </w:rPr>
          <w:t>1</w:t>
        </w:r>
      </w:fldSimple>
      <w:r>
        <w:t xml:space="preserve"> – Bio based materials  </w:t>
      </w:r>
      <w:r w:rsidR="00416245">
        <w:t xml:space="preserve">                                                                      Figure </w:t>
      </w:r>
      <w:fldSimple w:instr=" SEQ Figure \* ARABIC ">
        <w:r w:rsidR="006F59D2">
          <w:rPr>
            <w:noProof/>
          </w:rPr>
          <w:t>2</w:t>
        </w:r>
      </w:fldSimple>
      <w:r w:rsidR="00416245">
        <w:t xml:space="preserve"> – Bio based materials</w:t>
      </w:r>
      <w:bookmarkEnd w:id="3"/>
    </w:p>
    <w:p w14:paraId="0C36F7EC" w14:textId="77777777" w:rsidR="00F40C96" w:rsidRPr="00E81A93" w:rsidRDefault="008D4049" w:rsidP="00C57882">
      <w:pPr>
        <w:jc w:val="both"/>
        <w:rPr>
          <w:rFonts w:cstheme="minorHAnsi"/>
        </w:rPr>
      </w:pPr>
      <w:r w:rsidRPr="00E81A93">
        <w:rPr>
          <w:rFonts w:cstheme="minorHAnsi"/>
        </w:rPr>
        <w:t xml:space="preserve">The study also identifies opportunities associated with wood and forestry residues, particularly in rural and mountainous areas. Wood </w:t>
      </w:r>
      <w:r w:rsidR="00C57882" w:rsidRPr="00E81A93">
        <w:rPr>
          <w:rFonts w:cstheme="minorHAnsi"/>
        </w:rPr>
        <w:t>fibers</w:t>
      </w:r>
      <w:r w:rsidRPr="00E81A93">
        <w:rPr>
          <w:rFonts w:cstheme="minorHAnsi"/>
        </w:rPr>
        <w:t xml:space="preserve">, sawdust, wood chips and other residues from </w:t>
      </w:r>
      <w:r w:rsidRPr="00E81A93">
        <w:rPr>
          <w:rFonts w:cstheme="minorHAnsi"/>
        </w:rPr>
        <w:lastRenderedPageBreak/>
        <w:t xml:space="preserve">forestry and wood processing can be combined with agricultural </w:t>
      </w:r>
      <w:r w:rsidR="00C57882" w:rsidRPr="00E81A93">
        <w:rPr>
          <w:rFonts w:cstheme="minorHAnsi"/>
        </w:rPr>
        <w:t>fibers</w:t>
      </w:r>
      <w:r w:rsidRPr="00E81A93">
        <w:rPr>
          <w:rFonts w:cstheme="minorHAnsi"/>
        </w:rPr>
        <w:t xml:space="preserve"> to develop insulation and composite materials. </w:t>
      </w:r>
    </w:p>
    <w:p w14:paraId="7B910453" w14:textId="010DDF2A" w:rsidR="008D4049" w:rsidRPr="00E81A93" w:rsidRDefault="008D4049" w:rsidP="00C57882">
      <w:pPr>
        <w:jc w:val="both"/>
        <w:rPr>
          <w:rFonts w:cstheme="minorHAnsi"/>
        </w:rPr>
      </w:pPr>
      <w:r w:rsidRPr="00E81A93">
        <w:rPr>
          <w:rFonts w:cstheme="minorHAnsi"/>
        </w:rPr>
        <w:t xml:space="preserve">The potential is particularly relevant for territories such as Korçë, where agricultural production, forestry resources, rural settlements and traditional construction practices create </w:t>
      </w:r>
      <w:r w:rsidR="00C57882" w:rsidRPr="00E81A93">
        <w:rPr>
          <w:rFonts w:cstheme="minorHAnsi"/>
        </w:rPr>
        <w:t>favorable</w:t>
      </w:r>
      <w:r w:rsidRPr="00E81A93">
        <w:rPr>
          <w:rFonts w:cstheme="minorHAnsi"/>
        </w:rPr>
        <w:t xml:space="preserve"> conditions for a local bio-based construction value chain.</w:t>
      </w:r>
    </w:p>
    <w:p w14:paraId="44598EB3" w14:textId="77777777" w:rsidR="00C57882" w:rsidRPr="00E81A93" w:rsidRDefault="00C57882" w:rsidP="00F40C96">
      <w:pPr>
        <w:jc w:val="both"/>
        <w:rPr>
          <w:rFonts w:cstheme="minorHAnsi"/>
        </w:rPr>
      </w:pPr>
      <w:r w:rsidRPr="00E81A93">
        <w:rPr>
          <w:rFonts w:cstheme="minorHAnsi"/>
        </w:rPr>
        <w:t>However, the quick scan highlights several structural gaps and barriers. Albania currently lacks a mature market and dedicated value chain for agro-based construction materials. There is limited systematic collection and mapping of agricultural residues according to their quantity, seasonality, geographic concentration and suitability for construction applications. Technical standards, certification procedures and testing capacities for bio-based construction products remain limited, while knowledge among farmers, construction companies, architects and public authorities is still developing. Other barriers include fragmented agricultural production, logistical costs for collecting and processing residues, uncertain market demand, limited investment in processing technologies, and insufficient integration between agricultural waste policies, construction policies and climate strategies.</w:t>
      </w:r>
    </w:p>
    <w:p w14:paraId="3AC42F29" w14:textId="77777777" w:rsidR="00C57882" w:rsidRPr="00E81A93" w:rsidRDefault="00C57882" w:rsidP="00F40C96">
      <w:pPr>
        <w:jc w:val="both"/>
        <w:rPr>
          <w:rFonts w:cstheme="minorHAnsi"/>
        </w:rPr>
      </w:pPr>
      <w:r w:rsidRPr="00E81A93">
        <w:rPr>
          <w:rFonts w:cstheme="minorHAnsi"/>
        </w:rPr>
        <w:t>A further challenge is the limited recognition of agricultural biomass as a potential carbon-storage material within local climate and development planning. Existing planning instruments tend to address agriculture, waste management, energy efficiency, buildings and climate mitigation as separate sectors. This creates an opportunity to introduce a more integrated approach in the revision of the Korçë Municipality Development Plan and Climate Mitigation Strategy, linking agricultural-resource management with circular construction, local economic development and carbon reduction.</w:t>
      </w:r>
    </w:p>
    <w:p w14:paraId="13521256" w14:textId="77777777" w:rsidR="00C57882" w:rsidRPr="00E81A93" w:rsidRDefault="00C57882" w:rsidP="00F40C96">
      <w:pPr>
        <w:jc w:val="both"/>
        <w:rPr>
          <w:rFonts w:cstheme="minorHAnsi"/>
        </w:rPr>
      </w:pPr>
      <w:r w:rsidRPr="00E81A93">
        <w:rPr>
          <w:rFonts w:cstheme="minorHAnsi"/>
        </w:rPr>
        <w:t>The development of an Agro-Building Carbon approach in Albania could therefore create multiple environmental, economic and territorial benefits. It could reduce the open burning or disposal of agricultural residues, substitute carbon-intensive construction materials, improve resource efficiency, create additional income opportunities for farmers and agro-processors, stimulate local green enterprises and support rural employment. For Korçë Municipality, the approach could be developed around local biomass mapping, pilot collection systems, partnerships with farmers and agro-processors, research institutions and construction companies, and demonstration buildings using locally sourced bio-based materials. The approach could subsequently be replicated in other Albanian municipalities with significant agricultural and forestry resources.</w:t>
      </w:r>
    </w:p>
    <w:p w14:paraId="7F110BDB" w14:textId="77777777" w:rsidR="00C57882" w:rsidRPr="00E81A93" w:rsidRDefault="00C57882" w:rsidP="00F40C96">
      <w:pPr>
        <w:jc w:val="both"/>
        <w:rPr>
          <w:rFonts w:cstheme="minorHAnsi"/>
        </w:rPr>
      </w:pPr>
      <w:r w:rsidRPr="00E81A93">
        <w:rPr>
          <w:rFonts w:cstheme="minorHAnsi"/>
        </w:rPr>
        <w:t xml:space="preserve">Overall, the Quick Scan concludes that Agro-Building Carbon represents an emerging opportunity for Albania to connect agriculture, construction, circular economy and climate policy. While the sector is still at an early stage and requires further technical and economic assessment, the </w:t>
      </w:r>
      <w:r w:rsidRPr="00E81A93">
        <w:rPr>
          <w:rFonts w:cstheme="minorHAnsi"/>
        </w:rPr>
        <w:lastRenderedPageBreak/>
        <w:t>availability of agricultural and forestry residues, combined with increasing demand for low-carbon construction solutions, provides a strong basis for further development. The revision of the Korçë Municipality Development Plan and Climate Mitigation Strategy offers a timely opportunity to embed these principles into local policy and establish the institutional framework for pilot actions, investment and future replication.</w:t>
      </w:r>
    </w:p>
    <w:p w14:paraId="74DF3E2A" w14:textId="77777777" w:rsidR="00C57882" w:rsidRPr="00E81A93" w:rsidRDefault="00C57882" w:rsidP="00C57882">
      <w:pPr>
        <w:jc w:val="both"/>
        <w:rPr>
          <w:rFonts w:cstheme="minorHAnsi"/>
        </w:rPr>
      </w:pPr>
    </w:p>
    <w:p w14:paraId="298B50F1" w14:textId="18480733" w:rsidR="00F618AF" w:rsidRPr="00E81A93" w:rsidRDefault="00AB0DED" w:rsidP="00AB0DED">
      <w:pPr>
        <w:pStyle w:val="Heading2"/>
        <w:rPr>
          <w:rFonts w:asciiTheme="minorHAnsi" w:eastAsia="Times New Roman" w:hAnsiTheme="minorHAnsi" w:cstheme="minorHAnsi"/>
        </w:rPr>
      </w:pPr>
      <w:bookmarkStart w:id="4" w:name="_Toc239331778"/>
      <w:r w:rsidRPr="00E81A93">
        <w:rPr>
          <w:rFonts w:asciiTheme="minorHAnsi" w:eastAsia="Times New Roman" w:hAnsiTheme="minorHAnsi" w:cstheme="minorHAnsi"/>
        </w:rPr>
        <w:t xml:space="preserve">1.3 </w:t>
      </w:r>
      <w:r w:rsidR="002B6E19" w:rsidRPr="00E81A93">
        <w:rPr>
          <w:rFonts w:asciiTheme="minorHAnsi" w:eastAsia="Times New Roman" w:hAnsiTheme="minorHAnsi" w:cstheme="minorHAnsi"/>
        </w:rPr>
        <w:t xml:space="preserve">Introduction on agro-building concept and </w:t>
      </w:r>
      <w:r w:rsidR="00F618AF" w:rsidRPr="00E81A93">
        <w:rPr>
          <w:rFonts w:asciiTheme="minorHAnsi" w:eastAsia="Times New Roman" w:hAnsiTheme="minorHAnsi" w:cstheme="minorHAnsi"/>
        </w:rPr>
        <w:t>Objectives</w:t>
      </w:r>
      <w:bookmarkEnd w:id="4"/>
    </w:p>
    <w:p w14:paraId="60ACFCC0" w14:textId="50303055" w:rsidR="00F618AF" w:rsidRPr="00E81A93" w:rsidRDefault="00AB0DED" w:rsidP="00AB0DED">
      <w:pPr>
        <w:pStyle w:val="Heading3"/>
        <w:rPr>
          <w:rFonts w:eastAsia="Times New Roman" w:cstheme="minorHAnsi"/>
        </w:rPr>
      </w:pPr>
      <w:bookmarkStart w:id="5" w:name="_Toc239331779"/>
      <w:r w:rsidRPr="00E81A93">
        <w:rPr>
          <w:rFonts w:eastAsia="Times New Roman" w:cstheme="minorHAnsi"/>
        </w:rPr>
        <w:t>1.3.1</w:t>
      </w:r>
      <w:r w:rsidR="00F618AF" w:rsidRPr="00E81A93">
        <w:rPr>
          <w:rFonts w:eastAsia="Times New Roman" w:cstheme="minorHAnsi"/>
        </w:rPr>
        <w:t xml:space="preserve"> Background</w:t>
      </w:r>
      <w:bookmarkEnd w:id="5"/>
    </w:p>
    <w:p w14:paraId="2E2D84D2" w14:textId="56486F67" w:rsidR="00BB04E1" w:rsidRPr="00E81A93" w:rsidRDefault="00BB04E1" w:rsidP="00870D78">
      <w:pPr>
        <w:pStyle w:val="pdq2pgselectionanchorcontainer"/>
        <w:jc w:val="both"/>
        <w:rPr>
          <w:rFonts w:asciiTheme="minorHAnsi" w:eastAsiaTheme="minorHAnsi" w:hAnsiTheme="minorHAnsi" w:cstheme="minorHAnsi"/>
          <w:kern w:val="2"/>
          <w14:ligatures w14:val="standardContextual"/>
        </w:rPr>
      </w:pPr>
      <w:r w:rsidRPr="00E81A93">
        <w:rPr>
          <w:rFonts w:asciiTheme="minorHAnsi" w:eastAsiaTheme="minorHAnsi" w:hAnsiTheme="minorHAnsi" w:cstheme="minorHAnsi"/>
          <w:kern w:val="2"/>
          <w14:ligatures w14:val="standardContextual"/>
        </w:rPr>
        <w:t>Agro-Building is an emerging approach that connects the agricultural and construction sectors by transforming agricultural, forestry and agro-industrial biomass residues into construction materials and building products. Instead of treating crop residues, pruning materials, straw, fibers, husks, stalks, sawdust and other biomass as waste, the approach considers them as valuable renewable resources that can be incorporated into insulation, boards, panels, bio-composites, lightweight blocks and other construction applications. The concept therefore creates a link between agricultural production, biomass management, material innovation, construction and climate action.</w:t>
      </w:r>
    </w:p>
    <w:p w14:paraId="234D45E8" w14:textId="6C3BBB4D" w:rsidR="00BB04E1" w:rsidRPr="00E81A93" w:rsidRDefault="00BB04E1" w:rsidP="00870D78">
      <w:pPr>
        <w:pStyle w:val="NormalWeb"/>
        <w:jc w:val="both"/>
        <w:rPr>
          <w:rFonts w:asciiTheme="minorHAnsi" w:eastAsiaTheme="minorHAnsi" w:hAnsiTheme="minorHAnsi" w:cstheme="minorHAnsi"/>
          <w:kern w:val="2"/>
          <w14:ligatures w14:val="standardContextual"/>
        </w:rPr>
      </w:pPr>
      <w:r w:rsidRPr="00E81A93">
        <w:rPr>
          <w:rFonts w:asciiTheme="minorHAnsi" w:eastAsiaTheme="minorHAnsi" w:hAnsiTheme="minorHAnsi" w:cstheme="minorHAnsi"/>
          <w:kern w:val="2"/>
          <w14:ligatures w14:val="standardContextual"/>
        </w:rPr>
        <w:t>The relevance of Agro-Building goes beyond the substitution of conventional construction materials. When biomass originating from atmospheric CO₂ is incorporated into long-lived building products, part of that carbon can remain stored in the building for the duration of the product's service life. This creates an opportunity to move from a linear model</w:t>
      </w:r>
      <w:r w:rsidR="00870D78" w:rsidRPr="00E81A93">
        <w:rPr>
          <w:rFonts w:asciiTheme="minorHAnsi" w:eastAsiaTheme="minorHAnsi" w:hAnsiTheme="minorHAnsi" w:cstheme="minorHAnsi"/>
          <w:kern w:val="2"/>
          <w14:ligatures w14:val="standardContextual"/>
        </w:rPr>
        <w:t xml:space="preserve"> </w:t>
      </w:r>
      <w:r w:rsidRPr="00E81A93">
        <w:rPr>
          <w:rFonts w:asciiTheme="minorHAnsi" w:eastAsiaTheme="minorHAnsi" w:hAnsiTheme="minorHAnsi" w:cstheme="minorHAnsi"/>
          <w:i/>
          <w:iCs/>
          <w:kern w:val="2"/>
          <w14:ligatures w14:val="standardContextual"/>
        </w:rPr>
        <w:t>produce, consume and dispose</w:t>
      </w:r>
      <w:r w:rsidR="00870D78" w:rsidRPr="00E81A93">
        <w:rPr>
          <w:rFonts w:asciiTheme="minorHAnsi" w:eastAsiaTheme="minorHAnsi" w:hAnsiTheme="minorHAnsi" w:cstheme="minorHAnsi"/>
          <w:kern w:val="2"/>
          <w14:ligatures w14:val="standardContextual"/>
        </w:rPr>
        <w:t xml:space="preserve"> </w:t>
      </w:r>
      <w:r w:rsidRPr="00E81A93">
        <w:rPr>
          <w:rFonts w:asciiTheme="minorHAnsi" w:eastAsiaTheme="minorHAnsi" w:hAnsiTheme="minorHAnsi" w:cstheme="minorHAnsi"/>
          <w:kern w:val="2"/>
          <w14:ligatures w14:val="standardContextual"/>
        </w:rPr>
        <w:t>towards a circular model in which locally available biological resources are retained in the economy for longer periods. The actual climate benefit depends on sustainable biomass sourcing, processing energy, transport, product durability, end-of-life treatment and the extent to which the bio-based product replaces a more carbon-intensive alternative.</w:t>
      </w:r>
    </w:p>
    <w:p w14:paraId="4712BC1D" w14:textId="77777777" w:rsidR="00BB04E1" w:rsidRPr="00E81A93" w:rsidRDefault="00BB04E1" w:rsidP="00870D78">
      <w:pPr>
        <w:pStyle w:val="NormalWeb"/>
        <w:jc w:val="both"/>
        <w:rPr>
          <w:rFonts w:asciiTheme="minorHAnsi" w:hAnsiTheme="minorHAnsi" w:cstheme="minorHAnsi"/>
        </w:rPr>
      </w:pPr>
      <w:r w:rsidRPr="00E81A93">
        <w:rPr>
          <w:rFonts w:asciiTheme="minorHAnsi" w:hAnsiTheme="minorHAnsi" w:cstheme="minorHAnsi"/>
        </w:rPr>
        <w:t xml:space="preserve">Agro-Building can contribute to climate mitigation through several complementary pathways. First, agricultural residues that would otherwise be </w:t>
      </w:r>
      <w:r w:rsidRPr="00E81A93">
        <w:rPr>
          <w:rStyle w:val="Strong"/>
          <w:rFonts w:asciiTheme="minorHAnsi" w:eastAsiaTheme="majorEastAsia" w:hAnsiTheme="minorHAnsi" w:cstheme="minorHAnsi"/>
          <w:b w:val="0"/>
          <w:bCs w:val="0"/>
        </w:rPr>
        <w:t>open-burned, decomposed rapidly or disposed of</w:t>
      </w:r>
      <w:r w:rsidRPr="00E81A93">
        <w:rPr>
          <w:rFonts w:asciiTheme="minorHAnsi" w:hAnsiTheme="minorHAnsi" w:cstheme="minorHAnsi"/>
        </w:rPr>
        <w:t xml:space="preserve"> can be redirected towards durable products. This can reduce emissions associated with inappropriate residue management. Second, bio-based construction materials can substitute part of the demand for conventional materials whose production can be energy- and carbon-intensive, particularly where they replace fossil-based insulation or materials with high embodied emissions.</w:t>
      </w:r>
    </w:p>
    <w:p w14:paraId="7C8F7D47" w14:textId="77777777" w:rsidR="00870D78" w:rsidRPr="00E81A93" w:rsidRDefault="00BB04E1" w:rsidP="00870D78">
      <w:pPr>
        <w:pStyle w:val="NormalWeb"/>
        <w:jc w:val="both"/>
        <w:rPr>
          <w:rFonts w:asciiTheme="minorHAnsi" w:hAnsiTheme="minorHAnsi" w:cstheme="minorHAnsi"/>
        </w:rPr>
      </w:pPr>
      <w:r w:rsidRPr="00E81A93">
        <w:rPr>
          <w:rFonts w:asciiTheme="minorHAnsi" w:hAnsiTheme="minorHAnsi" w:cstheme="minorHAnsi"/>
        </w:rPr>
        <w:t xml:space="preserve">Third, the approach can support </w:t>
      </w:r>
      <w:r w:rsidRPr="00E81A93">
        <w:rPr>
          <w:rStyle w:val="Strong"/>
          <w:rFonts w:asciiTheme="minorHAnsi" w:eastAsiaTheme="majorEastAsia" w:hAnsiTheme="minorHAnsi" w:cstheme="minorHAnsi"/>
          <w:b w:val="0"/>
          <w:bCs w:val="0"/>
        </w:rPr>
        <w:t>local and shorter supply chains</w:t>
      </w:r>
      <w:r w:rsidRPr="00E81A93">
        <w:rPr>
          <w:rFonts w:asciiTheme="minorHAnsi" w:hAnsiTheme="minorHAnsi" w:cstheme="minorHAnsi"/>
          <w:b/>
          <w:bCs/>
        </w:rPr>
        <w:t>.</w:t>
      </w:r>
      <w:r w:rsidRPr="00E81A93">
        <w:rPr>
          <w:rFonts w:asciiTheme="minorHAnsi" w:hAnsiTheme="minorHAnsi" w:cstheme="minorHAnsi"/>
        </w:rPr>
        <w:t xml:space="preserve"> Producing construction materials from biomass available within or near the territory can reduce transport requirements and retain more economic value locally. The climate performance should nevertheless be demonstrated through appropriate </w:t>
      </w:r>
      <w:r w:rsidRPr="00E81A93">
        <w:rPr>
          <w:rStyle w:val="Strong"/>
          <w:rFonts w:asciiTheme="minorHAnsi" w:eastAsiaTheme="majorEastAsia" w:hAnsiTheme="minorHAnsi" w:cstheme="minorHAnsi"/>
          <w:b w:val="0"/>
          <w:bCs w:val="0"/>
        </w:rPr>
        <w:t>life-cycle assessment (LCA)</w:t>
      </w:r>
      <w:r w:rsidRPr="00E81A93">
        <w:rPr>
          <w:rFonts w:asciiTheme="minorHAnsi" w:hAnsiTheme="minorHAnsi" w:cstheme="minorHAnsi"/>
        </w:rPr>
        <w:t xml:space="preserve"> rather than assumed solely from the fact that a material is bio-based.</w:t>
      </w:r>
    </w:p>
    <w:p w14:paraId="31407102" w14:textId="7F303237" w:rsidR="00BB04E1" w:rsidRPr="00E81A93" w:rsidRDefault="00BB04E1" w:rsidP="00870D78">
      <w:pPr>
        <w:pStyle w:val="NormalWeb"/>
        <w:jc w:val="both"/>
        <w:rPr>
          <w:rFonts w:asciiTheme="minorHAnsi" w:hAnsiTheme="minorHAnsi" w:cstheme="minorHAnsi"/>
        </w:rPr>
      </w:pPr>
      <w:r w:rsidRPr="00E81A93">
        <w:rPr>
          <w:rFonts w:asciiTheme="minorHAnsi" w:hAnsiTheme="minorHAnsi" w:cstheme="minorHAnsi"/>
        </w:rPr>
        <w:lastRenderedPageBreak/>
        <w:t xml:space="preserve">A key feature of Agro-Building is its potential contribution to </w:t>
      </w:r>
      <w:r w:rsidRPr="00E81A93">
        <w:rPr>
          <w:rStyle w:val="Strong"/>
          <w:rFonts w:asciiTheme="minorHAnsi" w:eastAsiaTheme="majorEastAsia" w:hAnsiTheme="minorHAnsi" w:cstheme="minorHAnsi"/>
          <w:b w:val="0"/>
          <w:bCs w:val="0"/>
        </w:rPr>
        <w:t>biogenic carbon storage</w:t>
      </w:r>
      <w:r w:rsidRPr="00E81A93">
        <w:rPr>
          <w:rFonts w:asciiTheme="minorHAnsi" w:hAnsiTheme="minorHAnsi" w:cstheme="minorHAnsi"/>
          <w:b/>
          <w:bCs/>
        </w:rPr>
        <w:t>.</w:t>
      </w:r>
      <w:r w:rsidRPr="00E81A93">
        <w:rPr>
          <w:rFonts w:asciiTheme="minorHAnsi" w:hAnsiTheme="minorHAnsi" w:cstheme="minorHAnsi"/>
        </w:rPr>
        <w:t xml:space="preserve"> Plants absorb CO₂ from the atmosphere during their growth through photosynthesis. If agricultural biomass is transformed into a durable building product rather than rapidly decomposed or burned, the carbon contained in that biomass can remain stored for years or decades.</w:t>
      </w:r>
      <w:r w:rsidR="00870D78" w:rsidRPr="00E81A93">
        <w:rPr>
          <w:rFonts w:asciiTheme="minorHAnsi" w:hAnsiTheme="minorHAnsi" w:cstheme="minorHAnsi"/>
        </w:rPr>
        <w:t xml:space="preserve"> </w:t>
      </w:r>
      <w:r w:rsidRPr="00E81A93">
        <w:rPr>
          <w:rFonts w:asciiTheme="minorHAnsi" w:hAnsiTheme="minorHAnsi" w:cstheme="minorHAnsi"/>
        </w:rPr>
        <w:t xml:space="preserve">In this sense, buildings can function as temporary or long-term </w:t>
      </w:r>
      <w:r w:rsidRPr="00E81A93">
        <w:rPr>
          <w:rStyle w:val="Strong"/>
          <w:rFonts w:asciiTheme="minorHAnsi" w:eastAsiaTheme="majorEastAsia" w:hAnsiTheme="minorHAnsi" w:cstheme="minorHAnsi"/>
          <w:b w:val="0"/>
          <w:bCs w:val="0"/>
        </w:rPr>
        <w:t>carbon reservoirs</w:t>
      </w:r>
      <w:r w:rsidRPr="00E81A93">
        <w:rPr>
          <w:rFonts w:asciiTheme="minorHAnsi" w:hAnsiTheme="minorHAnsi" w:cstheme="minorHAnsi"/>
          <w:b/>
          <w:bCs/>
        </w:rPr>
        <w:t>.</w:t>
      </w:r>
      <w:r w:rsidRPr="00E81A93">
        <w:rPr>
          <w:rFonts w:asciiTheme="minorHAnsi" w:hAnsiTheme="minorHAnsi" w:cstheme="minorHAnsi"/>
        </w:rPr>
        <w:t xml:space="preserve"> Straw, wood </w:t>
      </w:r>
      <w:r w:rsidR="00870D78" w:rsidRPr="00E81A93">
        <w:rPr>
          <w:rFonts w:asciiTheme="minorHAnsi" w:hAnsiTheme="minorHAnsi" w:cstheme="minorHAnsi"/>
        </w:rPr>
        <w:t>fibers</w:t>
      </w:r>
      <w:r w:rsidRPr="00E81A93">
        <w:rPr>
          <w:rFonts w:asciiTheme="minorHAnsi" w:hAnsiTheme="minorHAnsi" w:cstheme="minorHAnsi"/>
        </w:rPr>
        <w:t xml:space="preserve">, agricultural </w:t>
      </w:r>
      <w:r w:rsidR="00870D78" w:rsidRPr="00E81A93">
        <w:rPr>
          <w:rFonts w:asciiTheme="minorHAnsi" w:hAnsiTheme="minorHAnsi" w:cstheme="minorHAnsi"/>
        </w:rPr>
        <w:t>fibers</w:t>
      </w:r>
      <w:r w:rsidRPr="00E81A93">
        <w:rPr>
          <w:rFonts w:asciiTheme="minorHAnsi" w:hAnsiTheme="minorHAnsi" w:cstheme="minorHAnsi"/>
        </w:rPr>
        <w:t xml:space="preserve"> and other suitable biomass can therefore become part of a material pathway that keeps atmospheric carbon outside the atmosphere for the lifetime of the construction product.</w:t>
      </w:r>
    </w:p>
    <w:p w14:paraId="32A19925" w14:textId="5E553CBD" w:rsidR="00BB04E1" w:rsidRPr="00E81A93" w:rsidRDefault="00BB04E1" w:rsidP="000E4C56">
      <w:pPr>
        <w:jc w:val="both"/>
        <w:rPr>
          <w:rFonts w:cstheme="minorHAnsi"/>
        </w:rPr>
      </w:pPr>
      <w:r w:rsidRPr="00E81A93">
        <w:rPr>
          <w:rFonts w:cstheme="minorHAnsi"/>
        </w:rPr>
        <w:t xml:space="preserve">It is important, however, to distinguish </w:t>
      </w:r>
      <w:r w:rsidRPr="00E81A93">
        <w:rPr>
          <w:rStyle w:val="Strong"/>
          <w:rFonts w:cstheme="minorHAnsi"/>
          <w:b w:val="0"/>
          <w:bCs w:val="0"/>
        </w:rPr>
        <w:t>carbon storage from permanent carbon removal</w:t>
      </w:r>
      <w:r w:rsidRPr="00E81A93">
        <w:rPr>
          <w:rFonts w:cstheme="minorHAnsi"/>
          <w:b/>
          <w:bCs/>
        </w:rPr>
        <w:t>.</w:t>
      </w:r>
      <w:r w:rsidRPr="00E81A93">
        <w:rPr>
          <w:rFonts w:cstheme="minorHAnsi"/>
        </w:rPr>
        <w:t xml:space="preserve"> Agro-Building does not automatically constitute permanent carbon removal. The climate benefit depends on the entire carbon cycle and on the lifetime and end-of-life management of the material. A credible Albanian Agro-Building framework should therefore establish methodologies for measuring, reporting and verifying carbon stored in construction products and avoid double counting with carbon already accounted for in agriculture or forestry.</w:t>
      </w:r>
      <w:r w:rsidR="00870D78" w:rsidRPr="00E81A93">
        <w:rPr>
          <w:rFonts w:cstheme="minorHAnsi"/>
        </w:rPr>
        <w:t xml:space="preserve"> </w:t>
      </w:r>
      <w:r w:rsidRPr="00E81A93">
        <w:rPr>
          <w:rFonts w:cstheme="minorHAnsi"/>
        </w:rPr>
        <w:t xml:space="preserve">Agro-Building is strongly aligned with the principles of the circular bioeconomy, where renewable biological resources are maintained in productive use and waste is </w:t>
      </w:r>
      <w:r w:rsidR="00870D78" w:rsidRPr="00E81A93">
        <w:rPr>
          <w:rFonts w:cstheme="minorHAnsi"/>
        </w:rPr>
        <w:t>minimized</w:t>
      </w:r>
      <w:r w:rsidRPr="00E81A93">
        <w:rPr>
          <w:rFonts w:cstheme="minorHAnsi"/>
        </w:rPr>
        <w:t>. Agricultural residues become secondary raw materials, creating new economic value from resources that previously had limited or no market value.</w:t>
      </w:r>
    </w:p>
    <w:p w14:paraId="7C7CF6D5" w14:textId="77777777" w:rsidR="00BB04E1" w:rsidRPr="00E81A93" w:rsidRDefault="00BB04E1" w:rsidP="000E4C56">
      <w:pPr>
        <w:jc w:val="both"/>
        <w:rPr>
          <w:rFonts w:cstheme="minorHAnsi"/>
        </w:rPr>
      </w:pPr>
      <w:r w:rsidRPr="00E81A93">
        <w:rPr>
          <w:rFonts w:cstheme="minorHAnsi"/>
        </w:rPr>
        <w:t>This can establish new local value chains involving farmers, cooperatives, agro-processors, biomass collectors, manufacturers, architects, engineers, construction companies, universities and municipalities. Such cooperation can generate new products and services while reducing pressure on virgin resources and improving resource efficiency.</w:t>
      </w:r>
    </w:p>
    <w:p w14:paraId="79C7F5AD" w14:textId="5864D1B4" w:rsidR="00BB04E1" w:rsidRPr="00E81A93" w:rsidRDefault="00BB04E1" w:rsidP="000E4C56">
      <w:pPr>
        <w:jc w:val="both"/>
        <w:rPr>
          <w:rFonts w:cstheme="minorHAnsi"/>
        </w:rPr>
      </w:pPr>
      <w:r w:rsidRPr="00E81A93">
        <w:rPr>
          <w:rFonts w:cstheme="minorHAnsi"/>
        </w:rPr>
        <w:t>For municipalities such as Korçë, this approach could be particularly relevant because it connects agricultural production and rural areas with urban construction demand. A local biomass resource map could identify which residues are available, where they are generated, their seasonal availability and which construction applications may be technically and economically appropriate.</w:t>
      </w:r>
      <w:r w:rsidR="00870D78" w:rsidRPr="00E81A93">
        <w:rPr>
          <w:rFonts w:cstheme="minorHAnsi"/>
        </w:rPr>
        <w:t xml:space="preserve"> </w:t>
      </w:r>
      <w:r w:rsidRPr="00E81A93">
        <w:rPr>
          <w:rFonts w:cstheme="minorHAnsi"/>
        </w:rPr>
        <w:t>Agro-Building can provide an additional dimension to sustainable agricultural production by giving economic value to residues and by-products. Farmers can potentially obtain additional revenue from materials that were previously considered waste, while better residue management can reduce open burning and uncontrolled disposal.</w:t>
      </w:r>
    </w:p>
    <w:p w14:paraId="0728E882" w14:textId="77777777" w:rsidR="00BB04E1" w:rsidRPr="00E81A93" w:rsidRDefault="00BB04E1" w:rsidP="000E4C56">
      <w:pPr>
        <w:jc w:val="both"/>
        <w:rPr>
          <w:rFonts w:cstheme="minorHAnsi"/>
        </w:rPr>
      </w:pPr>
      <w:r w:rsidRPr="00E81A93">
        <w:rPr>
          <w:rFonts w:cstheme="minorHAnsi"/>
        </w:rPr>
        <w:t>The approach should nevertheless respect the principle that not all agricultural residues should be removed from fields. Crop residues can play an important role in maintaining soil organic matter, protecting soils from erosion and supporting nutrient cycling. Therefore, only the sustainable surplus should be considered for construction applications. Biomass extraction should be based on agricultural and environmental assessments to ensure that carbon and nutrient cycles within agricultural soils are not negatively affected.</w:t>
      </w:r>
    </w:p>
    <w:p w14:paraId="2912520B" w14:textId="77777777" w:rsidR="00BB04E1" w:rsidRPr="00E81A93" w:rsidRDefault="00BB04E1" w:rsidP="000E4C56">
      <w:pPr>
        <w:jc w:val="both"/>
        <w:rPr>
          <w:rFonts w:cstheme="minorHAnsi"/>
        </w:rPr>
      </w:pPr>
      <w:r w:rsidRPr="00E81A93">
        <w:rPr>
          <w:rFonts w:cstheme="minorHAnsi"/>
        </w:rPr>
        <w:lastRenderedPageBreak/>
        <w:t>Agro-Building can become a tool for rural economic diversification. It creates possibilities for new enterprises involved in biomass collection, preprocessing, transport, processing and manufacturing of bio-based construction products. These activities can create employment and additional income in rural areas and strengthen links between primary agricultural production and higher-value manufacturing.</w:t>
      </w:r>
    </w:p>
    <w:p w14:paraId="3EE244BE" w14:textId="77777777" w:rsidR="00BB04E1" w:rsidRPr="00E81A93" w:rsidRDefault="00BB04E1" w:rsidP="000E4C56">
      <w:pPr>
        <w:jc w:val="both"/>
        <w:rPr>
          <w:rFonts w:cstheme="minorHAnsi"/>
        </w:rPr>
      </w:pPr>
      <w:r w:rsidRPr="00E81A93">
        <w:rPr>
          <w:rFonts w:cstheme="minorHAnsi"/>
        </w:rPr>
        <w:t>For the Korçë territory, this could support a territorial development model in which agricultural resources are not exported as low-value commodities or treated as waste but are progressively transformed into higher-value products. Local production of construction materials could also support green entrepreneurship, innovation and skills development, particularly through cooperation with vocational education institutions, universities and SMEs.</w:t>
      </w:r>
    </w:p>
    <w:p w14:paraId="5D648EFE" w14:textId="0E81202E" w:rsidR="00BB04E1" w:rsidRPr="00E81A93" w:rsidRDefault="00BB04E1" w:rsidP="000E4C56">
      <w:pPr>
        <w:jc w:val="both"/>
        <w:rPr>
          <w:rFonts w:cstheme="minorHAnsi"/>
        </w:rPr>
      </w:pPr>
      <w:r w:rsidRPr="00E81A93">
        <w:rPr>
          <w:rFonts w:cstheme="minorHAnsi"/>
        </w:rPr>
        <w:t>Finally, Agro-Building contributes to the transition towards low-carbon construction by promoting materials with potentially lower embodied carbon and, in some applications, good thermal performance. Bio-based insulation materials, for example, can contribute simultaneously to reducing the embodied emissions of buildings and improving energy efficiency during their operation.</w:t>
      </w:r>
      <w:r w:rsidR="000E4C56" w:rsidRPr="00E81A93">
        <w:rPr>
          <w:rFonts w:cstheme="minorHAnsi"/>
        </w:rPr>
        <w:t xml:space="preserve"> </w:t>
      </w:r>
      <w:r w:rsidRPr="00E81A93">
        <w:rPr>
          <w:rFonts w:cstheme="minorHAnsi"/>
        </w:rPr>
        <w:t xml:space="preserve">The approach should therefore be integrated with broader measures such as </w:t>
      </w:r>
      <w:r w:rsidRPr="00E81A93">
        <w:rPr>
          <w:rStyle w:val="Strong"/>
          <w:rFonts w:cstheme="minorHAnsi"/>
          <w:b w:val="0"/>
          <w:bCs w:val="0"/>
        </w:rPr>
        <w:t>energy-efficient building design, renovation, renewable energy, sustainable sourcing, material reuse and circular construction</w:t>
      </w:r>
      <w:r w:rsidRPr="00E81A93">
        <w:rPr>
          <w:rFonts w:cstheme="minorHAnsi"/>
        </w:rPr>
        <w:t>. It should not be viewed as a replacement for energy efficiency but as an additional component of a holistic low-carbon building strategy.</w:t>
      </w:r>
    </w:p>
    <w:p w14:paraId="5B64A4BC" w14:textId="0D95CFFF" w:rsidR="00F618AF" w:rsidRPr="00E81A93" w:rsidRDefault="00F618AF" w:rsidP="005259E8">
      <w:pPr>
        <w:pStyle w:val="Heading1"/>
        <w:numPr>
          <w:ilvl w:val="0"/>
          <w:numId w:val="17"/>
        </w:numPr>
        <w:rPr>
          <w:rFonts w:asciiTheme="minorHAnsi" w:eastAsia="Times New Roman" w:hAnsiTheme="minorHAnsi" w:cstheme="minorHAnsi"/>
        </w:rPr>
      </w:pPr>
      <w:bookmarkStart w:id="6" w:name="_Toc239331780"/>
      <w:r w:rsidRPr="00E81A93">
        <w:rPr>
          <w:rFonts w:asciiTheme="minorHAnsi" w:eastAsia="Times New Roman" w:hAnsiTheme="minorHAnsi" w:cstheme="minorHAnsi"/>
        </w:rPr>
        <w:t>Objectives of the Quick Scan</w:t>
      </w:r>
      <w:bookmarkEnd w:id="6"/>
    </w:p>
    <w:p w14:paraId="46C33B7C" w14:textId="77777777" w:rsidR="004076F5" w:rsidRPr="00E81A93" w:rsidRDefault="000B7179" w:rsidP="004076F5">
      <w:pPr>
        <w:shd w:val="clear" w:color="auto" w:fill="FFFFFF"/>
        <w:spacing w:after="0" w:line="240" w:lineRule="auto"/>
        <w:rPr>
          <w:rFonts w:cstheme="minorHAnsi"/>
        </w:rPr>
      </w:pPr>
      <w:r w:rsidRPr="00E81A93">
        <w:rPr>
          <w:rFonts w:cstheme="minorHAnsi"/>
        </w:rPr>
        <w:t>The Quick Scan aims to provide a concise, evidence</w:t>
      </w:r>
      <w:r w:rsidRPr="00E81A93">
        <w:rPr>
          <w:rFonts w:cstheme="minorHAnsi"/>
        </w:rPr>
        <w:noBreakHyphen/>
        <w:t>based overview of Albania’s potential for bio</w:t>
      </w:r>
      <w:r w:rsidRPr="00E81A93">
        <w:rPr>
          <w:rFonts w:cstheme="minorHAnsi"/>
        </w:rPr>
        <w:noBreakHyphen/>
        <w:t>based construction materials and carbon</w:t>
      </w:r>
      <w:r w:rsidRPr="00E81A93">
        <w:rPr>
          <w:rFonts w:cstheme="minorHAnsi"/>
        </w:rPr>
        <w:noBreakHyphen/>
        <w:t>positive agricultural value chains.</w:t>
      </w:r>
      <w:r w:rsidR="004076F5" w:rsidRPr="00E81A93">
        <w:rPr>
          <w:rFonts w:cstheme="minorHAnsi"/>
        </w:rPr>
        <w:t xml:space="preserve"> </w:t>
      </w:r>
      <w:r w:rsidRPr="00E81A93">
        <w:rPr>
          <w:rFonts w:cstheme="minorHAnsi"/>
        </w:rPr>
        <w:t>To achieve this, the study focuses on the following objectives:</w:t>
      </w:r>
    </w:p>
    <w:p w14:paraId="58D42778" w14:textId="77777777" w:rsidR="004076F5" w:rsidRPr="00E81A93" w:rsidRDefault="000B7179" w:rsidP="004076F5">
      <w:pPr>
        <w:shd w:val="clear" w:color="auto" w:fill="FFFFFF"/>
        <w:spacing w:after="0" w:line="240" w:lineRule="auto"/>
        <w:rPr>
          <w:rFonts w:cstheme="minorHAnsi"/>
        </w:rPr>
      </w:pPr>
      <w:r w:rsidRPr="00E81A93">
        <w:rPr>
          <w:rFonts w:cstheme="minorHAnsi"/>
          <w:b/>
          <w:bCs/>
        </w:rPr>
        <w:br/>
        <w:t>1. Identify existing Albanian initiatives related to agricultural biomass and carbon storage</w:t>
      </w:r>
      <w:r w:rsidRPr="00E81A93">
        <w:rPr>
          <w:rFonts w:cstheme="minorHAnsi"/>
        </w:rPr>
        <w:br/>
        <w:t>To map current projects, programs, and practices that already utilize agricultural residues or promote carbon sequestration in farming systems. This includes initiatives in cereals, forage, legumes, and sugar beet production that generate significant biomass streams.</w:t>
      </w:r>
    </w:p>
    <w:p w14:paraId="03323E25" w14:textId="77777777" w:rsidR="004076F5" w:rsidRPr="00E81A93" w:rsidRDefault="000B7179" w:rsidP="004076F5">
      <w:pPr>
        <w:shd w:val="clear" w:color="auto" w:fill="FFFFFF"/>
        <w:spacing w:after="0" w:line="240" w:lineRule="auto"/>
        <w:rPr>
          <w:rFonts w:cstheme="minorHAnsi"/>
        </w:rPr>
      </w:pPr>
      <w:r w:rsidRPr="00E81A93">
        <w:rPr>
          <w:rFonts w:cstheme="minorHAnsi"/>
          <w:b/>
          <w:bCs/>
        </w:rPr>
        <w:br/>
        <w:t>2. Identify existing or emerging uses of agricultural materials in construction</w:t>
      </w:r>
      <w:r w:rsidRPr="00E81A93">
        <w:rPr>
          <w:rFonts w:cstheme="minorHAnsi"/>
        </w:rPr>
        <w:br/>
        <w:t>To document how agricultural residues (such as straw, maize stalks, and beet pulp) are currently being used or have potential to be used in bio</w:t>
      </w:r>
      <w:r w:rsidRPr="00E81A93">
        <w:rPr>
          <w:rFonts w:cstheme="minorHAnsi"/>
        </w:rPr>
        <w:noBreakHyphen/>
        <w:t>based building materials, insulation, composites, and other climate</w:t>
      </w:r>
      <w:r w:rsidRPr="00E81A93">
        <w:rPr>
          <w:rFonts w:cstheme="minorHAnsi"/>
        </w:rPr>
        <w:noBreakHyphen/>
        <w:t>positive construction applications.</w:t>
      </w:r>
    </w:p>
    <w:p w14:paraId="0148E80B" w14:textId="77777777" w:rsidR="004076F5" w:rsidRPr="00E81A93" w:rsidRDefault="000B7179" w:rsidP="004076F5">
      <w:pPr>
        <w:shd w:val="clear" w:color="auto" w:fill="FFFFFF"/>
        <w:spacing w:after="0" w:line="240" w:lineRule="auto"/>
        <w:rPr>
          <w:rFonts w:cstheme="minorHAnsi"/>
        </w:rPr>
      </w:pPr>
      <w:r w:rsidRPr="00E81A93">
        <w:rPr>
          <w:rFonts w:cstheme="minorHAnsi"/>
          <w:b/>
          <w:bCs/>
        </w:rPr>
        <w:br/>
        <w:t>3. Map relevant stakeholders and value chains</w:t>
      </w:r>
      <w:r w:rsidRPr="00E81A93">
        <w:rPr>
          <w:rFonts w:cstheme="minorHAnsi"/>
        </w:rPr>
        <w:br/>
        <w:t>To identify farmers, cooperatives, processors, construction actors, research institutions, public authorities, and SMEs involved in agricultural production, biomass processing, and bio</w:t>
      </w:r>
      <w:r w:rsidRPr="00E81A93">
        <w:rPr>
          <w:rFonts w:cstheme="minorHAnsi"/>
        </w:rPr>
        <w:noBreakHyphen/>
        <w:t xml:space="preserve">material </w:t>
      </w:r>
      <w:r w:rsidRPr="00E81A93">
        <w:rPr>
          <w:rFonts w:cstheme="minorHAnsi"/>
        </w:rPr>
        <w:lastRenderedPageBreak/>
        <w:t>innovation.</w:t>
      </w:r>
      <w:r w:rsidR="00391173" w:rsidRPr="00E81A93">
        <w:rPr>
          <w:rFonts w:cstheme="minorHAnsi"/>
        </w:rPr>
        <w:t xml:space="preserve"> </w:t>
      </w:r>
      <w:r w:rsidRPr="00E81A93">
        <w:rPr>
          <w:rFonts w:cstheme="minorHAnsi"/>
        </w:rPr>
        <w:t>This mapping clarifies who participates in each step of the value chain and where new connections can be formed.</w:t>
      </w:r>
    </w:p>
    <w:p w14:paraId="7C738340" w14:textId="77777777" w:rsidR="004076F5" w:rsidRPr="00E81A93" w:rsidRDefault="000B7179" w:rsidP="004076F5">
      <w:pPr>
        <w:shd w:val="clear" w:color="auto" w:fill="FFFFFF"/>
        <w:spacing w:after="0" w:line="240" w:lineRule="auto"/>
        <w:rPr>
          <w:rFonts w:cstheme="minorHAnsi"/>
        </w:rPr>
      </w:pPr>
      <w:r w:rsidRPr="00E81A93">
        <w:rPr>
          <w:rFonts w:cstheme="minorHAnsi"/>
        </w:rPr>
        <w:br/>
      </w:r>
      <w:r w:rsidRPr="00E81A93">
        <w:rPr>
          <w:rFonts w:cstheme="minorHAnsi"/>
          <w:b/>
          <w:bCs/>
        </w:rPr>
        <w:t>4. Review the relevant policy and regulatory framework</w:t>
      </w:r>
      <w:r w:rsidRPr="00E81A93">
        <w:rPr>
          <w:rFonts w:cstheme="minorHAnsi"/>
        </w:rPr>
        <w:br/>
        <w:t>To analyze Albanian and EU policies that influence agricultural biomass use, carbon storage, and bio</w:t>
      </w:r>
      <w:r w:rsidRPr="00E81A93">
        <w:rPr>
          <w:rFonts w:cstheme="minorHAnsi"/>
        </w:rPr>
        <w:noBreakHyphen/>
        <w:t>based construction</w:t>
      </w:r>
      <w:r w:rsidR="00391173" w:rsidRPr="00E81A93">
        <w:rPr>
          <w:rFonts w:cstheme="minorHAnsi"/>
        </w:rPr>
        <w:t xml:space="preserve"> </w:t>
      </w:r>
      <w:r w:rsidRPr="00E81A93">
        <w:rPr>
          <w:rFonts w:cstheme="minorHAnsi"/>
        </w:rPr>
        <w:t xml:space="preserve">including the Green Deal, CRCF, CAP, rural development </w:t>
      </w:r>
      <w:r w:rsidR="00391173" w:rsidRPr="00E81A93">
        <w:rPr>
          <w:rFonts w:cstheme="minorHAnsi"/>
        </w:rPr>
        <w:t>programs</w:t>
      </w:r>
      <w:r w:rsidRPr="00E81A93">
        <w:rPr>
          <w:rFonts w:cstheme="minorHAnsi"/>
        </w:rPr>
        <w:t>, and national agricultural strategies.</w:t>
      </w:r>
    </w:p>
    <w:p w14:paraId="06BE9A22" w14:textId="77777777" w:rsidR="004076F5" w:rsidRPr="00E81A93" w:rsidRDefault="000B7179" w:rsidP="004076F5">
      <w:pPr>
        <w:shd w:val="clear" w:color="auto" w:fill="FFFFFF"/>
        <w:spacing w:after="0" w:line="240" w:lineRule="auto"/>
        <w:rPr>
          <w:rFonts w:cstheme="minorHAnsi"/>
        </w:rPr>
      </w:pPr>
      <w:r w:rsidRPr="00E81A93">
        <w:rPr>
          <w:rFonts w:cstheme="minorHAnsi"/>
        </w:rPr>
        <w:br/>
      </w:r>
      <w:r w:rsidRPr="00E81A93">
        <w:rPr>
          <w:rFonts w:cstheme="minorHAnsi"/>
          <w:b/>
          <w:bCs/>
        </w:rPr>
        <w:t>5. Identify good practices and innovative initiatives</w:t>
      </w:r>
      <w:r w:rsidRPr="00E81A93">
        <w:rPr>
          <w:rFonts w:cstheme="minorHAnsi"/>
        </w:rPr>
        <w:br/>
        <w:t>To highlight examples from Albania and Europe where agricultural residues are successfully transformed into construction materials, carbon</w:t>
      </w:r>
      <w:r w:rsidRPr="00E81A93">
        <w:rPr>
          <w:rFonts w:cstheme="minorHAnsi"/>
        </w:rPr>
        <w:noBreakHyphen/>
        <w:t>storing products, or circular economy solutions.</w:t>
      </w:r>
      <w:r w:rsidRPr="00E81A93">
        <w:rPr>
          <w:rFonts w:cstheme="minorHAnsi"/>
        </w:rPr>
        <w:br/>
        <w:t>These practices serve as models for replication or adaptation in the Korça Region and beyond.</w:t>
      </w:r>
    </w:p>
    <w:p w14:paraId="7CDC4E2B" w14:textId="77777777" w:rsidR="004076F5" w:rsidRPr="00E81A93" w:rsidRDefault="000B7179" w:rsidP="004076F5">
      <w:pPr>
        <w:shd w:val="clear" w:color="auto" w:fill="FFFFFF"/>
        <w:spacing w:after="0" w:line="240" w:lineRule="auto"/>
        <w:rPr>
          <w:rFonts w:cstheme="minorHAnsi"/>
        </w:rPr>
      </w:pPr>
      <w:r w:rsidRPr="00E81A93">
        <w:rPr>
          <w:rFonts w:cstheme="minorHAnsi"/>
        </w:rPr>
        <w:br/>
      </w:r>
      <w:r w:rsidRPr="00E81A93">
        <w:rPr>
          <w:rFonts w:cstheme="minorHAnsi"/>
          <w:b/>
          <w:bCs/>
        </w:rPr>
        <w:t>6. Assess barriers to wider adoption</w:t>
      </w:r>
      <w:r w:rsidRPr="00E81A93">
        <w:rPr>
          <w:rFonts w:cstheme="minorHAnsi"/>
        </w:rPr>
        <w:br/>
        <w:t>To identify technical, economic, regulatory, and social obstacles that limit the use of agricultural biomass in construction or carbon</w:t>
      </w:r>
      <w:r w:rsidRPr="00E81A93">
        <w:rPr>
          <w:rFonts w:cstheme="minorHAnsi"/>
        </w:rPr>
        <w:noBreakHyphen/>
        <w:t>positive land management.</w:t>
      </w:r>
      <w:r w:rsidR="00391173" w:rsidRPr="00E81A93">
        <w:rPr>
          <w:rFonts w:cstheme="minorHAnsi"/>
        </w:rPr>
        <w:t xml:space="preserve"> </w:t>
      </w:r>
      <w:r w:rsidRPr="00E81A93">
        <w:rPr>
          <w:rFonts w:cstheme="minorHAnsi"/>
        </w:rPr>
        <w:t>This includes gaps in certification, lack of processing infrastructure, limited awareness, or insufficient policy incentives.</w:t>
      </w:r>
    </w:p>
    <w:p w14:paraId="34AE7A1B" w14:textId="77777777" w:rsidR="004076F5" w:rsidRPr="00E81A93" w:rsidRDefault="004076F5" w:rsidP="004076F5">
      <w:pPr>
        <w:shd w:val="clear" w:color="auto" w:fill="FFFFFF"/>
        <w:spacing w:after="0" w:line="240" w:lineRule="auto"/>
        <w:rPr>
          <w:rFonts w:cstheme="minorHAnsi"/>
        </w:rPr>
      </w:pPr>
    </w:p>
    <w:p w14:paraId="72588869" w14:textId="2AAFC893" w:rsidR="000B7179" w:rsidRPr="00E81A93" w:rsidRDefault="000B7179" w:rsidP="004076F5">
      <w:pPr>
        <w:shd w:val="clear" w:color="auto" w:fill="FFFFFF"/>
        <w:spacing w:after="0" w:line="240" w:lineRule="auto"/>
        <w:rPr>
          <w:rFonts w:cstheme="minorHAnsi"/>
        </w:rPr>
      </w:pPr>
      <w:r w:rsidRPr="00E81A93">
        <w:rPr>
          <w:rFonts w:cstheme="minorHAnsi"/>
          <w:b/>
          <w:bCs/>
        </w:rPr>
        <w:br/>
        <w:t>7. Identify opportunities for pilot actions and policy improvement</w:t>
      </w:r>
      <w:r w:rsidRPr="00E81A93">
        <w:rPr>
          <w:rFonts w:cstheme="minorHAnsi"/>
        </w:rPr>
        <w:br/>
        <w:t>To propose targeted interventions such as pilot projects, regional strategies, funding mechanisms, or regulatory adjustments</w:t>
      </w:r>
      <w:r w:rsidR="00391173" w:rsidRPr="00E81A93">
        <w:rPr>
          <w:rFonts w:cstheme="minorHAnsi"/>
        </w:rPr>
        <w:t xml:space="preserve"> </w:t>
      </w:r>
      <w:r w:rsidRPr="00E81A93">
        <w:rPr>
          <w:rFonts w:cstheme="minorHAnsi"/>
        </w:rPr>
        <w:t>that can accelerate the adoption of bio</w:t>
      </w:r>
      <w:r w:rsidRPr="00E81A93">
        <w:rPr>
          <w:rFonts w:cstheme="minorHAnsi"/>
        </w:rPr>
        <w:noBreakHyphen/>
        <w:t>based construction materials and carbon</w:t>
      </w:r>
      <w:r w:rsidRPr="00E81A93">
        <w:rPr>
          <w:rFonts w:cstheme="minorHAnsi"/>
        </w:rPr>
        <w:noBreakHyphen/>
        <w:t>positive agricultural practices.</w:t>
      </w:r>
    </w:p>
    <w:p w14:paraId="366A95F1" w14:textId="746E6F84" w:rsidR="008F2F3E" w:rsidRPr="00E81A93" w:rsidRDefault="008F2F3E" w:rsidP="005259E8">
      <w:pPr>
        <w:pStyle w:val="Heading1"/>
        <w:numPr>
          <w:ilvl w:val="0"/>
          <w:numId w:val="17"/>
        </w:numPr>
        <w:rPr>
          <w:rFonts w:asciiTheme="minorHAnsi" w:hAnsiTheme="minorHAnsi" w:cstheme="minorHAnsi"/>
        </w:rPr>
      </w:pPr>
      <w:bookmarkStart w:id="7" w:name="_Toc239331781"/>
      <w:r w:rsidRPr="00E81A93">
        <w:rPr>
          <w:rFonts w:asciiTheme="minorHAnsi" w:hAnsiTheme="minorHAnsi" w:cstheme="minorHAnsi"/>
        </w:rPr>
        <w:t>Methodology</w:t>
      </w:r>
      <w:bookmarkEnd w:id="7"/>
    </w:p>
    <w:p w14:paraId="32071AF1" w14:textId="77777777" w:rsidR="008F2F3E" w:rsidRPr="00E81A93" w:rsidRDefault="008F2F3E" w:rsidP="00733A3F">
      <w:pPr>
        <w:jc w:val="both"/>
        <w:rPr>
          <w:rFonts w:cstheme="minorHAnsi"/>
        </w:rPr>
      </w:pPr>
      <w:r w:rsidRPr="00E81A93">
        <w:rPr>
          <w:rFonts w:cstheme="minorHAnsi"/>
        </w:rPr>
        <w:t xml:space="preserve">The Quick Scan Study will apply a multi-method, evidence-based and participatory methodology designed to provide a rapid but sufficiently comprehensive assessment of the potential for developing Agro-Building Carbon approaches in Albania, with </w:t>
      </w:r>
      <w:proofErr w:type="gramStart"/>
      <w:r w:rsidRPr="00E81A93">
        <w:rPr>
          <w:rFonts w:cstheme="minorHAnsi"/>
        </w:rPr>
        <w:t>particular relevance</w:t>
      </w:r>
      <w:proofErr w:type="gramEnd"/>
      <w:r w:rsidRPr="00E81A93">
        <w:rPr>
          <w:rFonts w:cstheme="minorHAnsi"/>
        </w:rPr>
        <w:t xml:space="preserve"> to the Korçë Municipality Development Plan and Climate Mitigation Strategy. The methodology combines documentary analysis, stakeholder knowledge and practical examples in order to connect agricultural biomass resources with climate mitigation, carbon storage, circular bioeconomy and low-carbon construction.</w:t>
      </w:r>
    </w:p>
    <w:p w14:paraId="55A14D11" w14:textId="77777777" w:rsidR="008F2F3E" w:rsidRPr="00E81A93" w:rsidRDefault="008F2F3E" w:rsidP="00733A3F">
      <w:pPr>
        <w:jc w:val="both"/>
        <w:rPr>
          <w:rFonts w:cstheme="minorHAnsi"/>
        </w:rPr>
      </w:pPr>
      <w:r w:rsidRPr="00E81A93">
        <w:rPr>
          <w:rFonts w:cstheme="minorHAnsi"/>
        </w:rPr>
        <w:t xml:space="preserve">The methodological approach is aligned with the emerging European policy direction towards sustainable bioeconomy and bio-based construction. The EU's 2025 Bioeconomy Strategy specifically identifies bio-based construction products, sustainable biomass supply, circular use of biological resources and biogenic carbon storage as areas with significant development potential. </w:t>
      </w:r>
    </w:p>
    <w:p w14:paraId="584E45D2" w14:textId="77777777" w:rsidR="00FC527F" w:rsidRPr="00E81A93" w:rsidRDefault="008F2F3E" w:rsidP="00B85B3D">
      <w:pPr>
        <w:pStyle w:val="NormalWeb"/>
        <w:spacing w:before="0" w:beforeAutospacing="0" w:after="0" w:afterAutospacing="0"/>
        <w:rPr>
          <w:rStyle w:val="Strong"/>
          <w:rFonts w:asciiTheme="minorHAnsi" w:eastAsiaTheme="majorEastAsia" w:hAnsiTheme="minorHAnsi" w:cstheme="minorHAnsi"/>
        </w:rPr>
      </w:pPr>
      <w:r w:rsidRPr="00E81A93">
        <w:rPr>
          <w:rStyle w:val="Strong"/>
          <w:rFonts w:asciiTheme="minorHAnsi" w:eastAsiaTheme="majorEastAsia" w:hAnsiTheme="minorHAnsi" w:cstheme="minorHAnsi"/>
        </w:rPr>
        <w:t>1. Desk research and baseline assessment.</w:t>
      </w:r>
    </w:p>
    <w:p w14:paraId="281663E3" w14:textId="749A236F" w:rsidR="008F2F3E" w:rsidRPr="00E81A93" w:rsidRDefault="008F2F3E" w:rsidP="00733A3F">
      <w:pPr>
        <w:jc w:val="both"/>
        <w:rPr>
          <w:rFonts w:cstheme="minorHAnsi"/>
        </w:rPr>
      </w:pPr>
      <w:r w:rsidRPr="00E81A93">
        <w:rPr>
          <w:rFonts w:cstheme="minorHAnsi"/>
        </w:rPr>
        <w:lastRenderedPageBreak/>
        <w:br/>
        <w:t>The study will begin with a review of available statistical, institutional, technical and sectoral information concerning agriculture, forestry, agro-processing, biomass residues, construction, waste management, climate change and circular economy in Albania. The desk review will establish a baseline of available agricultural and forestry resources and identify the main types of residues that could potentially be used as feedstock for construction materials. Particular attention will be given to the Korçë Municipality and its surrounding rural areas, considering the availability, seasonality, geographic concentration and current use of agricultural residues.</w:t>
      </w:r>
    </w:p>
    <w:p w14:paraId="7CB78415" w14:textId="77777777" w:rsidR="00767A18" w:rsidRPr="00E81A93" w:rsidRDefault="008F2F3E" w:rsidP="00767A18">
      <w:pPr>
        <w:pStyle w:val="NormalWeb"/>
        <w:spacing w:before="0" w:beforeAutospacing="0" w:after="0" w:afterAutospacing="0"/>
        <w:rPr>
          <w:rStyle w:val="Strong"/>
          <w:rFonts w:asciiTheme="minorHAnsi" w:eastAsiaTheme="majorEastAsia" w:hAnsiTheme="minorHAnsi" w:cstheme="minorHAnsi"/>
        </w:rPr>
      </w:pPr>
      <w:r w:rsidRPr="00E81A93">
        <w:rPr>
          <w:rStyle w:val="Strong"/>
          <w:rFonts w:asciiTheme="minorHAnsi" w:eastAsiaTheme="majorEastAsia" w:hAnsiTheme="minorHAnsi" w:cstheme="minorHAnsi"/>
        </w:rPr>
        <w:t>2. Review of national, regional and EU policies.</w:t>
      </w:r>
    </w:p>
    <w:p w14:paraId="6EAC2AE9" w14:textId="1118BA80" w:rsidR="001C2390" w:rsidRPr="00E81A93" w:rsidRDefault="008F2F3E" w:rsidP="004076F5">
      <w:pPr>
        <w:jc w:val="both"/>
        <w:rPr>
          <w:rFonts w:cstheme="minorHAnsi"/>
        </w:rPr>
      </w:pPr>
      <w:r w:rsidRPr="00E81A93">
        <w:rPr>
          <w:rFonts w:cstheme="minorHAnsi"/>
        </w:rPr>
        <w:br/>
        <w:t xml:space="preserve">A structured policy review will assess how existing policies and strategies address biomass </w:t>
      </w:r>
      <w:r w:rsidR="00842942" w:rsidRPr="00E81A93">
        <w:rPr>
          <w:rFonts w:cstheme="minorHAnsi"/>
        </w:rPr>
        <w:t>valorization</w:t>
      </w:r>
      <w:r w:rsidRPr="00E81A93">
        <w:rPr>
          <w:rFonts w:cstheme="minorHAnsi"/>
        </w:rPr>
        <w:t>, agricultural residues, circular economy, sustainable construction, climate mitigation, carbon storage, rural development and resource efficiency. The analysis will cover relevant Albanian legislation and strategies, as well as EU frameworks and policy developments relevant to Albania. Specific attention will be given to identifying how the findings of the Quick Scan can be incorporated into the revision of the Korçë Municipality Development Plan and Climate Mitigation Strategy, including opportunities for new objectives, measures, indicators and pilot actions.</w:t>
      </w:r>
    </w:p>
    <w:p w14:paraId="0F59E513" w14:textId="77777777" w:rsidR="004076F5" w:rsidRPr="00E81A93" w:rsidRDefault="004076F5" w:rsidP="004076F5">
      <w:pPr>
        <w:spacing w:after="0" w:line="240" w:lineRule="auto"/>
        <w:jc w:val="both"/>
        <w:rPr>
          <w:rFonts w:cstheme="minorHAnsi"/>
        </w:rPr>
      </w:pPr>
    </w:p>
    <w:p w14:paraId="3A53D7F6" w14:textId="77777777" w:rsidR="004076F5" w:rsidRPr="00E81A93" w:rsidRDefault="004076F5" w:rsidP="004076F5">
      <w:pPr>
        <w:spacing w:after="0" w:line="240" w:lineRule="auto"/>
        <w:jc w:val="both"/>
        <w:rPr>
          <w:rFonts w:cstheme="minorHAnsi"/>
        </w:rPr>
      </w:pPr>
    </w:p>
    <w:p w14:paraId="65BD03CE" w14:textId="77777777" w:rsidR="00FC527F" w:rsidRPr="00E81A93" w:rsidRDefault="008F2F3E" w:rsidP="001C2390">
      <w:pPr>
        <w:pStyle w:val="NormalWeb"/>
        <w:spacing w:before="0" w:beforeAutospacing="0" w:after="0" w:afterAutospacing="0"/>
        <w:rPr>
          <w:rStyle w:val="Strong"/>
          <w:rFonts w:asciiTheme="minorHAnsi" w:eastAsiaTheme="majorEastAsia" w:hAnsiTheme="minorHAnsi" w:cstheme="minorHAnsi"/>
        </w:rPr>
      </w:pPr>
      <w:r w:rsidRPr="00E81A93">
        <w:rPr>
          <w:rStyle w:val="Strong"/>
          <w:rFonts w:asciiTheme="minorHAnsi" w:eastAsiaTheme="majorEastAsia" w:hAnsiTheme="minorHAnsi" w:cstheme="minorHAnsi"/>
        </w:rPr>
        <w:t>3. Mapping of existing projects and initiatives.</w:t>
      </w:r>
    </w:p>
    <w:p w14:paraId="4B67FDE8" w14:textId="28CD442C" w:rsidR="008F2F3E" w:rsidRPr="00E81A93" w:rsidRDefault="008F2F3E" w:rsidP="004076F5">
      <w:pPr>
        <w:jc w:val="both"/>
        <w:rPr>
          <w:rFonts w:cstheme="minorHAnsi"/>
        </w:rPr>
      </w:pPr>
      <w:r w:rsidRPr="00E81A93">
        <w:rPr>
          <w:rFonts w:cstheme="minorHAnsi"/>
        </w:rPr>
        <w:br/>
        <w:t>A mapping exercise will identify existing Albanian and international projects, businesses, research activities, demonstration projects and initiatives using agricultural or forestry biomass for construction or other high-value applications. The mapping will examine their location, biomass source, technology, products, partners, level of maturity, financing model and environmental benefits. Initiatives demonstrating carbon storage, circularity or successful cooperation between farmers and construction actors will receive particular attention.</w:t>
      </w:r>
    </w:p>
    <w:p w14:paraId="263F6BA1" w14:textId="77777777" w:rsidR="004076F5" w:rsidRPr="00E81A93" w:rsidRDefault="004076F5" w:rsidP="004076F5">
      <w:pPr>
        <w:spacing w:after="0" w:line="240" w:lineRule="auto"/>
        <w:jc w:val="both"/>
        <w:rPr>
          <w:rFonts w:cstheme="minorHAnsi"/>
        </w:rPr>
      </w:pPr>
    </w:p>
    <w:p w14:paraId="1BEDBFAB" w14:textId="77777777" w:rsidR="001C2390" w:rsidRPr="00E81A93" w:rsidRDefault="008F2F3E" w:rsidP="00B85B3D">
      <w:pPr>
        <w:pStyle w:val="NormalWeb"/>
        <w:spacing w:before="0" w:beforeAutospacing="0" w:after="0" w:afterAutospacing="0"/>
        <w:rPr>
          <w:rStyle w:val="Strong"/>
          <w:rFonts w:asciiTheme="minorHAnsi" w:eastAsiaTheme="majorEastAsia" w:hAnsiTheme="minorHAnsi" w:cstheme="minorHAnsi"/>
        </w:rPr>
      </w:pPr>
      <w:r w:rsidRPr="00E81A93">
        <w:rPr>
          <w:rStyle w:val="Strong"/>
          <w:rFonts w:asciiTheme="minorHAnsi" w:eastAsiaTheme="majorEastAsia" w:hAnsiTheme="minorHAnsi" w:cstheme="minorHAnsi"/>
        </w:rPr>
        <w:t xml:space="preserve">4. Stakeholder </w:t>
      </w:r>
      <w:r w:rsidR="001C2390" w:rsidRPr="00E81A93">
        <w:rPr>
          <w:rStyle w:val="Strong"/>
          <w:rFonts w:asciiTheme="minorHAnsi" w:eastAsiaTheme="majorEastAsia" w:hAnsiTheme="minorHAnsi" w:cstheme="minorHAnsi"/>
        </w:rPr>
        <w:t>focus-groups</w:t>
      </w:r>
      <w:r w:rsidRPr="00E81A93">
        <w:rPr>
          <w:rStyle w:val="Strong"/>
          <w:rFonts w:asciiTheme="minorHAnsi" w:eastAsiaTheme="majorEastAsia" w:hAnsiTheme="minorHAnsi" w:cstheme="minorHAnsi"/>
        </w:rPr>
        <w:t>.</w:t>
      </w:r>
    </w:p>
    <w:p w14:paraId="6F849401" w14:textId="6A1221D3" w:rsidR="008F2F3E" w:rsidRPr="00E81A93" w:rsidRDefault="008F2F3E" w:rsidP="004076F5">
      <w:pPr>
        <w:jc w:val="both"/>
        <w:rPr>
          <w:rFonts w:cstheme="minorHAnsi"/>
        </w:rPr>
      </w:pPr>
      <w:r w:rsidRPr="00E81A93">
        <w:rPr>
          <w:rFonts w:cstheme="minorHAnsi"/>
        </w:rPr>
        <w:br/>
        <w:t xml:space="preserve">Semi-structured </w:t>
      </w:r>
      <w:r w:rsidR="00767A18" w:rsidRPr="00E81A93">
        <w:rPr>
          <w:rFonts w:cstheme="minorHAnsi"/>
        </w:rPr>
        <w:t>focus-groups</w:t>
      </w:r>
      <w:r w:rsidRPr="00E81A93">
        <w:rPr>
          <w:rFonts w:cstheme="minorHAnsi"/>
        </w:rPr>
        <w:t xml:space="preserve"> will be conducted with a selected group of stakeholders representing the main parts of the potential value chain. These may include municipal authorities, agricultural producers and associations, agro-processors, forestry operators, construction companies, architects and engineers, universities and research institutions, waste-management actors, SMEs and relevant national institutions. </w:t>
      </w:r>
      <w:r w:rsidR="00767A18" w:rsidRPr="00E81A93">
        <w:rPr>
          <w:rFonts w:cstheme="minorHAnsi"/>
        </w:rPr>
        <w:t xml:space="preserve">Focus Groups </w:t>
      </w:r>
      <w:r w:rsidRPr="00E81A93">
        <w:rPr>
          <w:rFonts w:cstheme="minorHAnsi"/>
        </w:rPr>
        <w:t xml:space="preserve">will explore current practices, </w:t>
      </w:r>
      <w:r w:rsidRPr="00E81A93">
        <w:rPr>
          <w:rFonts w:cstheme="minorHAnsi"/>
        </w:rPr>
        <w:lastRenderedPageBreak/>
        <w:t>resource availability, technical knowledge, market demand, regulatory constraints, investment needs and perceived opportunities.</w:t>
      </w:r>
    </w:p>
    <w:p w14:paraId="16072306" w14:textId="77777777" w:rsidR="004076F5" w:rsidRPr="00E81A93" w:rsidRDefault="00CF5D82" w:rsidP="004076F5">
      <w:pPr>
        <w:pStyle w:val="NormalWeb"/>
        <w:rPr>
          <w:rStyle w:val="Strong"/>
          <w:rFonts w:asciiTheme="minorHAnsi" w:eastAsiaTheme="majorEastAsia" w:hAnsiTheme="minorHAnsi" w:cstheme="minorHAnsi"/>
        </w:rPr>
      </w:pPr>
      <w:r w:rsidRPr="00E81A93">
        <w:rPr>
          <w:rStyle w:val="Strong"/>
          <w:rFonts w:asciiTheme="minorHAnsi" w:eastAsiaTheme="majorEastAsia" w:hAnsiTheme="minorHAnsi" w:cstheme="minorHAnsi"/>
        </w:rPr>
        <w:t>5</w:t>
      </w:r>
      <w:r w:rsidR="008F2F3E" w:rsidRPr="00E81A93">
        <w:rPr>
          <w:rStyle w:val="Strong"/>
          <w:rFonts w:asciiTheme="minorHAnsi" w:eastAsiaTheme="majorEastAsia" w:hAnsiTheme="minorHAnsi" w:cstheme="minorHAnsi"/>
        </w:rPr>
        <w:t>. Gap and opportunity analysis.</w:t>
      </w:r>
    </w:p>
    <w:p w14:paraId="29E19F42" w14:textId="6A27DAF0" w:rsidR="008F2F3E" w:rsidRPr="00E81A93" w:rsidRDefault="008F2F3E" w:rsidP="00905759">
      <w:pPr>
        <w:jc w:val="both"/>
        <w:rPr>
          <w:rFonts w:cstheme="minorHAnsi"/>
        </w:rPr>
      </w:pPr>
      <w:r w:rsidRPr="00E81A93">
        <w:rPr>
          <w:rFonts w:cstheme="minorHAnsi"/>
        </w:rPr>
        <w:br/>
        <w:t>The final analytical stage will consolidate the evidence through a Gap and Opportunity Matrix. Gaps will be assessed across policy and regulation, biomass availability and logistics, technology and processing, standards and certification, research and innovation, financing, market demand, skills and stakeholder cooperation. Opportunities will be assessed in relation to carbon mitigation and storage, circular bioeconomy, sustainable agriculture, rural employment, local economic development and low-carbon construction.</w:t>
      </w:r>
    </w:p>
    <w:p w14:paraId="7CC17876" w14:textId="6DC940D3" w:rsidR="00F618AF" w:rsidRPr="00E81A93" w:rsidRDefault="008F2F3E" w:rsidP="004076F5">
      <w:pPr>
        <w:jc w:val="both"/>
        <w:rPr>
          <w:rFonts w:cstheme="minorHAnsi"/>
        </w:rPr>
      </w:pPr>
      <w:r w:rsidRPr="00E81A93">
        <w:rPr>
          <w:rFonts w:cstheme="minorHAnsi"/>
        </w:rPr>
        <w:t xml:space="preserve">The methodology will conclude with a </w:t>
      </w:r>
      <w:r w:rsidR="00CF5D82" w:rsidRPr="00E81A93">
        <w:rPr>
          <w:rFonts w:cstheme="minorHAnsi"/>
        </w:rPr>
        <w:t>prioritization</w:t>
      </w:r>
      <w:r w:rsidRPr="00E81A93">
        <w:rPr>
          <w:rFonts w:cstheme="minorHAnsi"/>
        </w:rPr>
        <w:t xml:space="preserve"> of feasible interventions, distinguishing between short-, medium- and longer-term actions. The results will provide the evidence base for recommendations to policy makers and stakeholders and, importantly, will identify concrete opportunities for incorporating Agro-Building Carbon measures, pilot projects, indicators and investment priorities into the revised Korçë Municipality Development Plan and Climate Mitigation Strategy.</w:t>
      </w:r>
    </w:p>
    <w:p w14:paraId="2E67514A" w14:textId="77777777" w:rsidR="004076F5" w:rsidRPr="00E81A93" w:rsidRDefault="004076F5" w:rsidP="004076F5">
      <w:pPr>
        <w:spacing w:after="0" w:line="240" w:lineRule="auto"/>
        <w:jc w:val="both"/>
        <w:rPr>
          <w:rFonts w:cstheme="minorHAnsi"/>
        </w:rPr>
      </w:pPr>
    </w:p>
    <w:p w14:paraId="15AC4DB4" w14:textId="77777777" w:rsidR="004076F5" w:rsidRPr="00E81A93" w:rsidRDefault="004076F5" w:rsidP="004076F5">
      <w:pPr>
        <w:spacing w:after="0" w:line="240" w:lineRule="auto"/>
        <w:jc w:val="both"/>
        <w:rPr>
          <w:rFonts w:cstheme="minorHAnsi"/>
        </w:rPr>
      </w:pPr>
    </w:p>
    <w:p w14:paraId="770417A5" w14:textId="77777777" w:rsidR="004076F5" w:rsidRPr="00E81A93" w:rsidRDefault="004076F5" w:rsidP="004076F5">
      <w:pPr>
        <w:spacing w:after="0" w:line="240" w:lineRule="auto"/>
        <w:jc w:val="both"/>
        <w:rPr>
          <w:rFonts w:cstheme="minorHAnsi"/>
        </w:rPr>
      </w:pPr>
    </w:p>
    <w:p w14:paraId="11662F4D" w14:textId="77777777" w:rsidR="00905759" w:rsidRPr="00E81A93" w:rsidRDefault="00905759" w:rsidP="004076F5">
      <w:pPr>
        <w:spacing w:after="0" w:line="240" w:lineRule="auto"/>
        <w:jc w:val="both"/>
        <w:rPr>
          <w:rFonts w:cstheme="minorHAnsi"/>
        </w:rPr>
      </w:pPr>
    </w:p>
    <w:p w14:paraId="35447055" w14:textId="77777777" w:rsidR="00905759" w:rsidRPr="00E81A93" w:rsidRDefault="00905759" w:rsidP="004076F5">
      <w:pPr>
        <w:spacing w:after="0" w:line="240" w:lineRule="auto"/>
        <w:jc w:val="both"/>
        <w:rPr>
          <w:rFonts w:cstheme="minorHAnsi"/>
        </w:rPr>
      </w:pPr>
    </w:p>
    <w:p w14:paraId="4EF87BC1" w14:textId="4556E8EE" w:rsidR="00E547BD" w:rsidRPr="00E81A93" w:rsidRDefault="00BF2C5F" w:rsidP="00BF2C5F">
      <w:pPr>
        <w:pStyle w:val="Heading1"/>
        <w:rPr>
          <w:rFonts w:asciiTheme="minorHAnsi" w:hAnsiTheme="minorHAnsi" w:cstheme="minorHAnsi"/>
        </w:rPr>
      </w:pPr>
      <w:bookmarkStart w:id="8" w:name="_Toc239331782"/>
      <w:r w:rsidRPr="00E81A93">
        <w:rPr>
          <w:rFonts w:asciiTheme="minorHAnsi" w:eastAsia="Times New Roman" w:hAnsiTheme="minorHAnsi" w:cstheme="minorHAnsi"/>
        </w:rPr>
        <w:lastRenderedPageBreak/>
        <w:t xml:space="preserve">4. </w:t>
      </w:r>
      <w:r w:rsidR="00E547BD" w:rsidRPr="00E81A93">
        <w:rPr>
          <w:rFonts w:asciiTheme="minorHAnsi" w:eastAsia="Times New Roman" w:hAnsiTheme="minorHAnsi" w:cstheme="minorHAnsi"/>
        </w:rPr>
        <w:t>National Context: Agriculture, Biomass and Construction</w:t>
      </w:r>
      <w:bookmarkEnd w:id="8"/>
      <w:r w:rsidR="00E547BD" w:rsidRPr="00E81A93">
        <w:rPr>
          <w:rFonts w:asciiTheme="minorHAnsi" w:hAnsiTheme="minorHAnsi" w:cstheme="minorHAnsi"/>
        </w:rPr>
        <w:t xml:space="preserve"> </w:t>
      </w:r>
    </w:p>
    <w:p w14:paraId="197FCB7D" w14:textId="2A176712" w:rsidR="00E972E2" w:rsidRPr="00E81A93" w:rsidRDefault="00BF2C5F" w:rsidP="00E972E2">
      <w:pPr>
        <w:pStyle w:val="Heading2"/>
        <w:rPr>
          <w:rFonts w:asciiTheme="minorHAnsi" w:hAnsiTheme="minorHAnsi" w:cstheme="minorHAnsi"/>
        </w:rPr>
      </w:pPr>
      <w:bookmarkStart w:id="9" w:name="_Toc239331783"/>
      <w:r w:rsidRPr="00E81A93">
        <w:rPr>
          <w:rFonts w:asciiTheme="minorHAnsi" w:hAnsiTheme="minorHAnsi" w:cstheme="minorHAnsi"/>
        </w:rPr>
        <w:t>4</w:t>
      </w:r>
      <w:r w:rsidR="00304BD4" w:rsidRPr="00E81A93">
        <w:rPr>
          <w:rFonts w:asciiTheme="minorHAnsi" w:hAnsiTheme="minorHAnsi" w:cstheme="minorHAnsi"/>
        </w:rPr>
        <w:t>.</w:t>
      </w:r>
      <w:r w:rsidRPr="00E81A93">
        <w:rPr>
          <w:rFonts w:asciiTheme="minorHAnsi" w:hAnsiTheme="minorHAnsi" w:cstheme="minorHAnsi"/>
        </w:rPr>
        <w:t>1</w:t>
      </w:r>
      <w:r w:rsidR="00304BD4" w:rsidRPr="00E81A93">
        <w:rPr>
          <w:rFonts w:asciiTheme="minorHAnsi" w:hAnsiTheme="minorHAnsi" w:cstheme="minorHAnsi"/>
        </w:rPr>
        <w:t xml:space="preserve"> Korça region overview</w:t>
      </w:r>
      <w:bookmarkEnd w:id="9"/>
    </w:p>
    <w:p w14:paraId="6B1B62C8" w14:textId="548034A4" w:rsidR="004076F5" w:rsidRPr="00E81A93" w:rsidRDefault="00E81A93" w:rsidP="00905759">
      <w:pPr>
        <w:jc w:val="both"/>
        <w:rPr>
          <w:rFonts w:cstheme="minorHAnsi"/>
        </w:rPr>
      </w:pPr>
      <w:r w:rsidRPr="00E81A93">
        <w:rPr>
          <w:rFonts w:cstheme="minorHAnsi"/>
          <w:noProof/>
        </w:rPr>
        <w:drawing>
          <wp:anchor distT="0" distB="0" distL="114300" distR="114300" simplePos="0" relativeHeight="251660288" behindDoc="1" locked="0" layoutInCell="1" allowOverlap="1" wp14:anchorId="1C505D59" wp14:editId="3377724E">
            <wp:simplePos x="0" y="0"/>
            <wp:positionH relativeFrom="margin">
              <wp:align>center</wp:align>
            </wp:positionH>
            <wp:positionV relativeFrom="margin">
              <wp:posOffset>2620010</wp:posOffset>
            </wp:positionV>
            <wp:extent cx="3295650" cy="4657725"/>
            <wp:effectExtent l="0" t="0" r="0" b="9525"/>
            <wp:wrapTopAndBottom/>
            <wp:docPr id="159576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5650" cy="4657725"/>
                    </a:xfrm>
                    <a:prstGeom prst="rect">
                      <a:avLst/>
                    </a:prstGeom>
                    <a:noFill/>
                  </pic:spPr>
                </pic:pic>
              </a:graphicData>
            </a:graphic>
            <wp14:sizeRelH relativeFrom="margin">
              <wp14:pctWidth>0</wp14:pctWidth>
            </wp14:sizeRelH>
            <wp14:sizeRelV relativeFrom="margin">
              <wp14:pctHeight>0</wp14:pctHeight>
            </wp14:sizeRelV>
          </wp:anchor>
        </w:drawing>
      </w:r>
      <w:r w:rsidR="001A2DA6" w:rsidRPr="00E81A93">
        <w:rPr>
          <w:rFonts w:cstheme="minorHAnsi"/>
        </w:rPr>
        <w:t>The Korça Region</w:t>
      </w:r>
      <w:r w:rsidR="00CA1572" w:rsidRPr="00E81A93">
        <w:rPr>
          <w:rFonts w:cstheme="minorHAnsi"/>
        </w:rPr>
        <w:footnoteReference w:id="1"/>
      </w:r>
      <w:r w:rsidR="001A2DA6" w:rsidRPr="00E81A93">
        <w:rPr>
          <w:rFonts w:cstheme="minorHAnsi"/>
        </w:rPr>
        <w:t>, located in southeastern Albania, represents one of the country’s most diverse, fertile, and ecologically significant agricultural territories. Its landscape stretches from wide cereal plains to high</w:t>
      </w:r>
      <w:r w:rsidR="001A2DA6" w:rsidRPr="00E81A93">
        <w:rPr>
          <w:rFonts w:ascii="Cambria Math" w:hAnsi="Cambria Math" w:cs="Cambria Math"/>
        </w:rPr>
        <w:t>‑</w:t>
      </w:r>
      <w:r w:rsidR="001A2DA6" w:rsidRPr="00E81A93">
        <w:rPr>
          <w:rFonts w:cstheme="minorHAnsi"/>
        </w:rPr>
        <w:t>altitude pastures, from forested slopes to mixed crop basins, forming a complex mosaic of ecosystems that interact continuously with human cultivation. In 2024, the municipalities of Kor</w:t>
      </w:r>
      <w:r w:rsidR="001A2DA6" w:rsidRPr="00E81A93">
        <w:rPr>
          <w:rFonts w:ascii="Calibri" w:hAnsi="Calibri" w:cs="Calibri"/>
        </w:rPr>
        <w:t>çë</w:t>
      </w:r>
      <w:r w:rsidR="001A2DA6" w:rsidRPr="00E81A93">
        <w:rPr>
          <w:rFonts w:cstheme="minorHAnsi"/>
        </w:rPr>
        <w:t>, Ersek</w:t>
      </w:r>
      <w:r w:rsidR="001A2DA6" w:rsidRPr="00E81A93">
        <w:rPr>
          <w:rFonts w:ascii="Calibri" w:hAnsi="Calibri" w:cs="Calibri"/>
        </w:rPr>
        <w:t>ë</w:t>
      </w:r>
      <w:r w:rsidR="001A2DA6" w:rsidRPr="00E81A93">
        <w:rPr>
          <w:rFonts w:cstheme="minorHAnsi"/>
        </w:rPr>
        <w:t>, Maliq, Pogradec, Devoll, and Pustec together shape a regional identity defined by productive agriculture, rich biodiversity, and substantial biomass flows</w:t>
      </w:r>
      <w:r w:rsidR="00905759" w:rsidRPr="00E81A93">
        <w:rPr>
          <w:rFonts w:cstheme="minorHAnsi"/>
        </w:rPr>
        <w:t>.</w:t>
      </w:r>
    </w:p>
    <w:p w14:paraId="10EFBB22" w14:textId="0B1A2DDF" w:rsidR="00905759" w:rsidRPr="00E81A93" w:rsidRDefault="00905759" w:rsidP="00905759">
      <w:pPr>
        <w:pStyle w:val="Caption"/>
        <w:jc w:val="center"/>
        <w:rPr>
          <w:rFonts w:cstheme="minorHAnsi"/>
        </w:rPr>
      </w:pPr>
      <w:bookmarkStart w:id="10" w:name="_Toc239331750"/>
      <w:r w:rsidRPr="00E81A93">
        <w:rPr>
          <w:rFonts w:cstheme="minorHAnsi"/>
        </w:rPr>
        <w:t xml:space="preserve">Figure </w:t>
      </w:r>
      <w:r w:rsidRPr="00E81A93">
        <w:rPr>
          <w:rFonts w:cstheme="minorHAnsi"/>
        </w:rPr>
        <w:fldChar w:fldCharType="begin"/>
      </w:r>
      <w:r w:rsidRPr="00E81A93">
        <w:rPr>
          <w:rFonts w:cstheme="minorHAnsi"/>
        </w:rPr>
        <w:instrText xml:space="preserve"> SEQ Figure \* ARABIC </w:instrText>
      </w:r>
      <w:r w:rsidRPr="00E81A93">
        <w:rPr>
          <w:rFonts w:cstheme="minorHAnsi"/>
        </w:rPr>
        <w:fldChar w:fldCharType="separate"/>
      </w:r>
      <w:r w:rsidR="006F59D2">
        <w:rPr>
          <w:rFonts w:cstheme="minorHAnsi"/>
          <w:noProof/>
        </w:rPr>
        <w:t>3</w:t>
      </w:r>
      <w:r w:rsidRPr="00E81A93">
        <w:rPr>
          <w:rFonts w:cstheme="minorHAnsi"/>
          <w:noProof/>
        </w:rPr>
        <w:fldChar w:fldCharType="end"/>
      </w:r>
      <w:r w:rsidRPr="00E81A93">
        <w:rPr>
          <w:rFonts w:cstheme="minorHAnsi"/>
        </w:rPr>
        <w:t xml:space="preserve"> - Korça Region</w:t>
      </w:r>
      <w:bookmarkEnd w:id="10"/>
    </w:p>
    <w:p w14:paraId="14F840E3" w14:textId="001A6DB7" w:rsidR="00905759" w:rsidRPr="00E81A93" w:rsidRDefault="004076F5" w:rsidP="001176A9">
      <w:pPr>
        <w:pStyle w:val="Caption"/>
        <w:jc w:val="both"/>
        <w:rPr>
          <w:rFonts w:cstheme="minorHAnsi"/>
          <w:i w:val="0"/>
          <w:iCs w:val="0"/>
          <w:color w:val="auto"/>
          <w:sz w:val="24"/>
          <w:szCs w:val="24"/>
        </w:rPr>
      </w:pPr>
      <w:r w:rsidRPr="00E81A93">
        <w:rPr>
          <w:rFonts w:cstheme="minorHAnsi"/>
          <w:i w:val="0"/>
          <w:iCs w:val="0"/>
          <w:color w:val="auto"/>
          <w:sz w:val="24"/>
          <w:szCs w:val="24"/>
        </w:rPr>
        <w:lastRenderedPageBreak/>
        <w:t xml:space="preserve">Across this territory, agriculture is not uniform, it is layered. The plains of Korçë and Maliq are </w:t>
      </w:r>
      <w:r w:rsidR="001A2DA6" w:rsidRPr="00E81A93">
        <w:rPr>
          <w:rFonts w:cstheme="minorHAnsi"/>
          <w:i w:val="0"/>
          <w:iCs w:val="0"/>
          <w:color w:val="auto"/>
          <w:sz w:val="24"/>
          <w:szCs w:val="24"/>
        </w:rPr>
        <w:t xml:space="preserve">dominated by extensive cereal production, where wheat, corn, and barley form the backbone of </w:t>
      </w:r>
    </w:p>
    <w:p w14:paraId="488DCAC5" w14:textId="12DDFB17" w:rsidR="001A2DA6" w:rsidRPr="00E81A93" w:rsidRDefault="001A2DA6" w:rsidP="00905759">
      <w:pPr>
        <w:jc w:val="both"/>
        <w:rPr>
          <w:rFonts w:cstheme="minorHAnsi"/>
        </w:rPr>
      </w:pPr>
      <w:r w:rsidRPr="00E81A93">
        <w:rPr>
          <w:rFonts w:cstheme="minorHAnsi"/>
        </w:rPr>
        <w:t>local food systems and biomass availability. The plateaus of Ersekë and Devoll are characterized by vast forage surfaces, supporting both livestock and high</w:t>
      </w:r>
      <w:r w:rsidRPr="00E81A93">
        <w:rPr>
          <w:rFonts w:ascii="Cambria Math" w:hAnsi="Cambria Math" w:cs="Cambria Math"/>
        </w:rPr>
        <w:t>‑</w:t>
      </w:r>
      <w:r w:rsidRPr="00E81A93">
        <w:rPr>
          <w:rFonts w:cstheme="minorHAnsi"/>
        </w:rPr>
        <w:t>carbon perennial grasses. The basins of Pogradec and Pustec introduce diversity through legumes, potatoes, vegetables, and small industrial crops, enriching soil fertility and contributing to a more resilient agricultural structure.</w:t>
      </w:r>
    </w:p>
    <w:p w14:paraId="201338D1" w14:textId="2460E138" w:rsidR="001A2DA6" w:rsidRPr="00E81A93" w:rsidRDefault="001A2DA6" w:rsidP="00905759">
      <w:pPr>
        <w:jc w:val="both"/>
        <w:rPr>
          <w:rFonts w:cstheme="minorHAnsi"/>
        </w:rPr>
      </w:pPr>
      <w:r w:rsidRPr="00E81A93">
        <w:rPr>
          <w:rFonts w:cstheme="minorHAnsi"/>
        </w:rPr>
        <w:t>This agricultural diversity is complemented by natural ecosystems that surround and interweave with cultivated land. Forests</w:t>
      </w:r>
      <w:r w:rsidR="00805683" w:rsidRPr="00E81A93">
        <w:rPr>
          <w:rFonts w:cstheme="minorHAnsi"/>
        </w:rPr>
        <w:t>,</w:t>
      </w:r>
      <w:r w:rsidRPr="00E81A93">
        <w:rPr>
          <w:rFonts w:cstheme="minorHAnsi"/>
        </w:rPr>
        <w:t xml:space="preserve"> both coniferous and </w:t>
      </w:r>
      <w:r w:rsidR="00B934D9" w:rsidRPr="00E81A93">
        <w:rPr>
          <w:rFonts w:cstheme="minorHAnsi"/>
        </w:rPr>
        <w:t>broadleaf,</w:t>
      </w:r>
      <w:r w:rsidRPr="00E81A93">
        <w:rPr>
          <w:rFonts w:cstheme="minorHAnsi"/>
        </w:rPr>
        <w:t xml:space="preserve"> act as long</w:t>
      </w:r>
      <w:r w:rsidRPr="00E81A93">
        <w:rPr>
          <w:rFonts w:ascii="Cambria Math" w:hAnsi="Cambria Math" w:cs="Cambria Math"/>
        </w:rPr>
        <w:t>‑</w:t>
      </w:r>
      <w:r w:rsidRPr="00E81A93">
        <w:rPr>
          <w:rFonts w:cstheme="minorHAnsi"/>
        </w:rPr>
        <w:t>term carbon reservoirs, storing carbon in woody biomass and deep soil layers. Pastures and meadows, especially in Kolonj</w:t>
      </w:r>
      <w:r w:rsidRPr="00E81A93">
        <w:rPr>
          <w:rFonts w:ascii="Calibri" w:hAnsi="Calibri" w:cs="Calibri"/>
        </w:rPr>
        <w:t>ë</w:t>
      </w:r>
      <w:r w:rsidRPr="00E81A93">
        <w:rPr>
          <w:rFonts w:cstheme="minorHAnsi"/>
        </w:rPr>
        <w:t xml:space="preserve"> (Ersek</w:t>
      </w:r>
      <w:r w:rsidRPr="00E81A93">
        <w:rPr>
          <w:rFonts w:ascii="Calibri" w:hAnsi="Calibri" w:cs="Calibri"/>
        </w:rPr>
        <w:t>ë</w:t>
      </w:r>
      <w:r w:rsidRPr="00E81A93">
        <w:rPr>
          <w:rFonts w:cstheme="minorHAnsi"/>
        </w:rPr>
        <w:t>), function as dynamic carbon sinks, where perennial grasses and deep root systems continuously regenerate organic matter. Together, these ecosystems stabilize the region</w:t>
      </w:r>
      <w:r w:rsidRPr="00E81A93">
        <w:rPr>
          <w:rFonts w:ascii="Calibri" w:hAnsi="Calibri" w:cs="Calibri"/>
        </w:rPr>
        <w:t>’</w:t>
      </w:r>
      <w:r w:rsidRPr="00E81A93">
        <w:rPr>
          <w:rFonts w:cstheme="minorHAnsi"/>
        </w:rPr>
        <w:t>s climate, protect soil, and enhance ecological resilience.</w:t>
      </w:r>
    </w:p>
    <w:p w14:paraId="2C1E8BE3" w14:textId="7FA92DBE" w:rsidR="001A2DA6" w:rsidRPr="00E81A93" w:rsidRDefault="001A2DA6" w:rsidP="00905759">
      <w:pPr>
        <w:jc w:val="both"/>
        <w:rPr>
          <w:rFonts w:cstheme="minorHAnsi"/>
        </w:rPr>
      </w:pPr>
      <w:r w:rsidRPr="00E81A93">
        <w:rPr>
          <w:rFonts w:cstheme="minorHAnsi"/>
        </w:rPr>
        <w:t>The quick scan integrates municipal</w:t>
      </w:r>
      <w:r w:rsidRPr="00E81A93">
        <w:rPr>
          <w:rFonts w:ascii="Cambria Math" w:hAnsi="Cambria Math" w:cs="Cambria Math"/>
        </w:rPr>
        <w:t>‑</w:t>
      </w:r>
      <w:r w:rsidRPr="00E81A93">
        <w:rPr>
          <w:rFonts w:cstheme="minorHAnsi"/>
        </w:rPr>
        <w:t>level agricultural data with environmental interpretation, offering a comprehensive view of how Kor</w:t>
      </w:r>
      <w:r w:rsidRPr="00E81A93">
        <w:rPr>
          <w:rFonts w:ascii="Calibri" w:hAnsi="Calibri" w:cs="Calibri"/>
        </w:rPr>
        <w:t>ç</w:t>
      </w:r>
      <w:r w:rsidRPr="00E81A93">
        <w:rPr>
          <w:rFonts w:cstheme="minorHAnsi"/>
        </w:rPr>
        <w:t>a</w:t>
      </w:r>
      <w:r w:rsidRPr="00E81A93">
        <w:rPr>
          <w:rFonts w:ascii="Calibri" w:hAnsi="Calibri" w:cs="Calibri"/>
        </w:rPr>
        <w:t>’</w:t>
      </w:r>
      <w:r w:rsidRPr="00E81A93">
        <w:rPr>
          <w:rFonts w:cstheme="minorHAnsi"/>
        </w:rPr>
        <w:t>s cultivated and natural systems contribute to carbon fixation, biomass production, and future opportunities. It highlights the region</w:t>
      </w:r>
      <w:r w:rsidRPr="00E81A93">
        <w:rPr>
          <w:rFonts w:ascii="Calibri" w:hAnsi="Calibri" w:cs="Calibri"/>
        </w:rPr>
        <w:t>’</w:t>
      </w:r>
      <w:r w:rsidRPr="00E81A93">
        <w:rPr>
          <w:rFonts w:cstheme="minorHAnsi"/>
        </w:rPr>
        <w:t>s strengths: its large cereal surfaces, its extensive forage systems, its pockets of legume and vegetable diversity, and its ecological backbone of forests and pastures. It also underscores Kor</w:t>
      </w:r>
      <w:r w:rsidRPr="00E81A93">
        <w:rPr>
          <w:rFonts w:ascii="Calibri" w:hAnsi="Calibri" w:cs="Calibri"/>
        </w:rPr>
        <w:t>ç</w:t>
      </w:r>
      <w:r w:rsidRPr="00E81A93">
        <w:rPr>
          <w:rFonts w:cstheme="minorHAnsi"/>
        </w:rPr>
        <w:t>a</w:t>
      </w:r>
      <w:r w:rsidRPr="00E81A93">
        <w:rPr>
          <w:rFonts w:ascii="Calibri" w:hAnsi="Calibri" w:cs="Calibri"/>
        </w:rPr>
        <w:t>’</w:t>
      </w:r>
      <w:r w:rsidRPr="00E81A93">
        <w:rPr>
          <w:rFonts w:cstheme="minorHAnsi"/>
        </w:rPr>
        <w:t>s emerging relevance to bio</w:t>
      </w:r>
      <w:r w:rsidRPr="00E81A93">
        <w:rPr>
          <w:rFonts w:ascii="Cambria Math" w:hAnsi="Cambria Math" w:cs="Cambria Math"/>
        </w:rPr>
        <w:t>‑</w:t>
      </w:r>
      <w:r w:rsidRPr="00E81A93">
        <w:rPr>
          <w:rFonts w:cstheme="minorHAnsi"/>
        </w:rPr>
        <w:t>building materials, circular agriculture, and regenerative land management, especially as Europe advances frameworks such as the Carbon Removal Certification Framework (CRCF).</w:t>
      </w:r>
    </w:p>
    <w:p w14:paraId="2714F37F" w14:textId="549D1BD9" w:rsidR="0006309F" w:rsidRPr="00E81A93" w:rsidRDefault="001A2DA6" w:rsidP="00905759">
      <w:pPr>
        <w:jc w:val="both"/>
        <w:rPr>
          <w:rFonts w:cstheme="minorHAnsi"/>
        </w:rPr>
      </w:pPr>
      <w:r w:rsidRPr="00E81A93">
        <w:rPr>
          <w:rFonts w:cstheme="minorHAnsi"/>
        </w:rPr>
        <w:t>In this context, Korça stands not only as an agricultural region, but as a territory with the potential to evolve into a strategic hub for carbon</w:t>
      </w:r>
      <w:r w:rsidRPr="00E81A93">
        <w:rPr>
          <w:rFonts w:ascii="Cambria Math" w:hAnsi="Cambria Math" w:cs="Cambria Math"/>
        </w:rPr>
        <w:t>‑</w:t>
      </w:r>
      <w:r w:rsidRPr="00E81A93">
        <w:rPr>
          <w:rFonts w:cstheme="minorHAnsi"/>
        </w:rPr>
        <w:t>rich biomass, sustainable construction materials, and climate</w:t>
      </w:r>
      <w:r w:rsidRPr="00E81A93">
        <w:rPr>
          <w:rFonts w:ascii="Cambria Math" w:hAnsi="Cambria Math" w:cs="Cambria Math"/>
        </w:rPr>
        <w:t>‑</w:t>
      </w:r>
      <w:r w:rsidRPr="00E81A93">
        <w:rPr>
          <w:rFonts w:cstheme="minorHAnsi"/>
        </w:rPr>
        <w:t>positive land practices</w:t>
      </w:r>
      <w:r w:rsidR="00B934D9" w:rsidRPr="00E81A93">
        <w:rPr>
          <w:rFonts w:cstheme="minorHAnsi"/>
        </w:rPr>
        <w:t>,</w:t>
      </w:r>
      <w:r w:rsidRPr="00E81A93">
        <w:rPr>
          <w:rFonts w:cstheme="minorHAnsi"/>
        </w:rPr>
        <w:t xml:space="preserve"> grounded in the resources, ecosystems, and cultivation patterns already present today.</w:t>
      </w:r>
    </w:p>
    <w:p w14:paraId="7B3BC323" w14:textId="1021F62B" w:rsidR="00D83AD4" w:rsidRPr="00E81A93" w:rsidRDefault="0002048A" w:rsidP="0002048A">
      <w:pPr>
        <w:pStyle w:val="Heading2"/>
        <w:rPr>
          <w:rFonts w:asciiTheme="minorHAnsi" w:hAnsiTheme="minorHAnsi" w:cstheme="minorHAnsi"/>
        </w:rPr>
      </w:pPr>
      <w:bookmarkStart w:id="11" w:name="_Toc239331784"/>
      <w:r w:rsidRPr="00E81A93">
        <w:rPr>
          <w:rFonts w:asciiTheme="minorHAnsi" w:hAnsiTheme="minorHAnsi" w:cstheme="minorHAnsi"/>
        </w:rPr>
        <w:t xml:space="preserve">4.2 </w:t>
      </w:r>
      <w:r w:rsidR="00D83AD4" w:rsidRPr="00E81A93">
        <w:rPr>
          <w:rFonts w:asciiTheme="minorHAnsi" w:hAnsiTheme="minorHAnsi" w:cstheme="minorHAnsi"/>
        </w:rPr>
        <w:t>Combined Municipal Overview</w:t>
      </w:r>
      <w:bookmarkEnd w:id="11"/>
      <w:r w:rsidR="00D83AD4" w:rsidRPr="00E81A93">
        <w:rPr>
          <w:rFonts w:asciiTheme="minorHAnsi" w:hAnsiTheme="minorHAnsi" w:cstheme="minorHAnsi"/>
        </w:rPr>
        <w:t xml:space="preserve"> </w:t>
      </w:r>
    </w:p>
    <w:p w14:paraId="0C37B9BE" w14:textId="4874DC78" w:rsidR="004D6241" w:rsidRPr="00E81A93" w:rsidRDefault="004D6241" w:rsidP="00FF670B">
      <w:pPr>
        <w:jc w:val="both"/>
        <w:rPr>
          <w:rFonts w:cstheme="minorHAnsi"/>
        </w:rPr>
      </w:pPr>
      <w:r w:rsidRPr="00E81A93">
        <w:rPr>
          <w:rFonts w:cstheme="minorHAnsi"/>
        </w:rPr>
        <w:t>The Korça Region is composed of six municipalities</w:t>
      </w:r>
      <w:r w:rsidR="00B934D9" w:rsidRPr="00E81A93">
        <w:rPr>
          <w:rFonts w:cstheme="minorHAnsi"/>
        </w:rPr>
        <w:t>:</w:t>
      </w:r>
      <w:r w:rsidRPr="00E81A93">
        <w:rPr>
          <w:rFonts w:cstheme="minorHAnsi"/>
        </w:rPr>
        <w:t xml:space="preserve"> Korçë, Ersekë, Maliq, Pogradec, Devoll, and Pustec</w:t>
      </w:r>
      <w:r w:rsidR="00B934D9" w:rsidRPr="00E81A93">
        <w:rPr>
          <w:rFonts w:cstheme="minorHAnsi"/>
        </w:rPr>
        <w:t xml:space="preserve">, </w:t>
      </w:r>
      <w:r w:rsidRPr="00E81A93">
        <w:rPr>
          <w:rFonts w:cstheme="minorHAnsi"/>
        </w:rPr>
        <w:t>each contributing uniquely to the agricultural and ecological landscape of southeastern Albania. Together, these municipalities form a region where cereals, forage crops, legumes, vegetables, and industrial crops interact with forests, pastures, and shrublands to create a dynamic environment for carbon fixation, biomass production, and the emergence of bio</w:t>
      </w:r>
      <w:r w:rsidRPr="00E81A93">
        <w:rPr>
          <w:rFonts w:ascii="Cambria Math" w:hAnsi="Cambria Math" w:cs="Cambria Math"/>
        </w:rPr>
        <w:t>‑</w:t>
      </w:r>
      <w:r w:rsidRPr="00E81A93">
        <w:rPr>
          <w:rFonts w:cstheme="minorHAnsi"/>
        </w:rPr>
        <w:t>based material value chains.</w:t>
      </w:r>
    </w:p>
    <w:p w14:paraId="5A1184BA" w14:textId="0F496C99" w:rsidR="004D6241" w:rsidRPr="00E81A93" w:rsidRDefault="004D6241" w:rsidP="00FF670B">
      <w:pPr>
        <w:jc w:val="both"/>
        <w:rPr>
          <w:rFonts w:cstheme="minorHAnsi"/>
        </w:rPr>
      </w:pPr>
      <w:r w:rsidRPr="00E81A93">
        <w:rPr>
          <w:rFonts w:cstheme="minorHAnsi"/>
        </w:rPr>
        <w:t>What makes Korça distinct is the layered nature of its landscapes. The region is not defined by a single agricultural pattern; instead, it is shaped by a patchwork of micro</w:t>
      </w:r>
      <w:r w:rsidRPr="00E81A93">
        <w:rPr>
          <w:rFonts w:ascii="Cambria Math" w:hAnsi="Cambria Math" w:cs="Cambria Math"/>
        </w:rPr>
        <w:t>‑</w:t>
      </w:r>
      <w:r w:rsidRPr="00E81A93">
        <w:rPr>
          <w:rFonts w:cstheme="minorHAnsi"/>
        </w:rPr>
        <w:t>environments that shift from one municipality to another. Wide plains, elevated plateaus, lake</w:t>
      </w:r>
      <w:r w:rsidRPr="00E81A93">
        <w:rPr>
          <w:rFonts w:ascii="Cambria Math" w:hAnsi="Cambria Math" w:cs="Cambria Math"/>
        </w:rPr>
        <w:t>‑</w:t>
      </w:r>
      <w:r w:rsidRPr="00E81A93">
        <w:rPr>
          <w:rFonts w:cstheme="minorHAnsi"/>
        </w:rPr>
        <w:t xml:space="preserve">side basins, and mountain foothills all coexist within a relatively compact territory. This diversity creates a natural resilience: </w:t>
      </w:r>
      <w:r w:rsidRPr="00E81A93">
        <w:rPr>
          <w:rFonts w:cstheme="minorHAnsi"/>
        </w:rPr>
        <w:lastRenderedPageBreak/>
        <w:t>different crops thrive in different microclimates, and ecological systems complement agricultural production.</w:t>
      </w:r>
    </w:p>
    <w:p w14:paraId="2A83596D" w14:textId="11DA6AF7" w:rsidR="004D6241" w:rsidRPr="00E81A93" w:rsidRDefault="004D6241" w:rsidP="00FF670B">
      <w:pPr>
        <w:jc w:val="both"/>
        <w:rPr>
          <w:rFonts w:cstheme="minorHAnsi"/>
        </w:rPr>
      </w:pPr>
      <w:r w:rsidRPr="00E81A93">
        <w:rPr>
          <w:rFonts w:cstheme="minorHAnsi"/>
        </w:rPr>
        <w:t>Agriculture</w:t>
      </w:r>
      <w:r w:rsidR="00A010E7" w:rsidRPr="00E81A93">
        <w:rPr>
          <w:rStyle w:val="FootnoteReference"/>
          <w:rFonts w:cstheme="minorHAnsi"/>
        </w:rPr>
        <w:footnoteReference w:id="2"/>
      </w:r>
      <w:r w:rsidRPr="00E81A93">
        <w:rPr>
          <w:rFonts w:cstheme="minorHAnsi"/>
        </w:rPr>
        <w:t xml:space="preserve"> here is both traditional and forward</w:t>
      </w:r>
      <w:r w:rsidRPr="00E81A93">
        <w:rPr>
          <w:rFonts w:ascii="Cambria Math" w:hAnsi="Cambria Math" w:cs="Cambria Math"/>
        </w:rPr>
        <w:t>‑</w:t>
      </w:r>
      <w:r w:rsidRPr="00E81A93">
        <w:rPr>
          <w:rFonts w:cstheme="minorHAnsi"/>
        </w:rPr>
        <w:t>looking. Wheat, corn, barley, rye, alfalfa, beans, potatoes, vegetables, and sugar beet form the backbone of local food systems and biomass flows. These crops absorb CO</w:t>
      </w:r>
      <w:r w:rsidRPr="00E81A93">
        <w:rPr>
          <w:rFonts w:ascii="Calibri" w:hAnsi="Calibri" w:cs="Calibri"/>
        </w:rPr>
        <w:t>₂</w:t>
      </w:r>
      <w:r w:rsidRPr="00E81A93">
        <w:rPr>
          <w:rFonts w:cstheme="minorHAnsi"/>
        </w:rPr>
        <w:t xml:space="preserve"> through photosynthesis, storing carbon in stems, leaves, roots, and soil. Meanwhile, forests and pastures act as long</w:t>
      </w:r>
      <w:r w:rsidRPr="00E81A93">
        <w:rPr>
          <w:rFonts w:ascii="Cambria Math" w:hAnsi="Cambria Math" w:cs="Cambria Math"/>
        </w:rPr>
        <w:t>‑</w:t>
      </w:r>
      <w:r w:rsidRPr="00E81A93">
        <w:rPr>
          <w:rFonts w:cstheme="minorHAnsi"/>
        </w:rPr>
        <w:t>term carbon reservoirs, capturing atmospheric carbon and embedding it in woody biomass and deep soil layers. This combination of cultivated and natural systems gives Kor</w:t>
      </w:r>
      <w:r w:rsidRPr="00E81A93">
        <w:rPr>
          <w:rFonts w:ascii="Calibri" w:hAnsi="Calibri" w:cs="Calibri"/>
        </w:rPr>
        <w:t>ç</w:t>
      </w:r>
      <w:r w:rsidRPr="00E81A93">
        <w:rPr>
          <w:rFonts w:cstheme="minorHAnsi"/>
        </w:rPr>
        <w:t>a a multi</w:t>
      </w:r>
      <w:r w:rsidRPr="00E81A93">
        <w:rPr>
          <w:rFonts w:ascii="Cambria Math" w:hAnsi="Cambria Math" w:cs="Cambria Math"/>
        </w:rPr>
        <w:t>‑</w:t>
      </w:r>
      <w:r w:rsidRPr="00E81A93">
        <w:rPr>
          <w:rFonts w:cstheme="minorHAnsi"/>
        </w:rPr>
        <w:t>layered carbon landscape, where annual crops, perennial grasses, and long</w:t>
      </w:r>
      <w:r w:rsidRPr="00E81A93">
        <w:rPr>
          <w:rFonts w:ascii="Cambria Math" w:hAnsi="Cambria Math" w:cs="Cambria Math"/>
        </w:rPr>
        <w:t>‑</w:t>
      </w:r>
      <w:r w:rsidRPr="00E81A93">
        <w:rPr>
          <w:rFonts w:cstheme="minorHAnsi"/>
        </w:rPr>
        <w:t>lived forests work together.</w:t>
      </w:r>
    </w:p>
    <w:p w14:paraId="066B7DB2" w14:textId="4F4D59AC" w:rsidR="004D6241" w:rsidRPr="00E81A93" w:rsidRDefault="004D6241" w:rsidP="00FF670B">
      <w:pPr>
        <w:jc w:val="both"/>
        <w:rPr>
          <w:rFonts w:cstheme="minorHAnsi"/>
        </w:rPr>
      </w:pPr>
      <w:r w:rsidRPr="00E81A93">
        <w:rPr>
          <w:rFonts w:cstheme="minorHAnsi"/>
        </w:rPr>
        <w:t>The region’s agricultural diversity also creates opportunities for bio</w:t>
      </w:r>
      <w:r w:rsidRPr="00E81A93">
        <w:rPr>
          <w:rFonts w:ascii="Cambria Math" w:hAnsi="Cambria Math" w:cs="Cambria Math"/>
        </w:rPr>
        <w:t>‑</w:t>
      </w:r>
      <w:r w:rsidRPr="00E81A93">
        <w:rPr>
          <w:rFonts w:cstheme="minorHAnsi"/>
        </w:rPr>
        <w:t>based materials, circular agriculture, and regenerative land management. Even though Kor</w:t>
      </w:r>
      <w:r w:rsidRPr="00E81A93">
        <w:rPr>
          <w:rFonts w:ascii="Calibri" w:hAnsi="Calibri" w:cs="Calibri"/>
        </w:rPr>
        <w:t>ç</w:t>
      </w:r>
      <w:r w:rsidRPr="00E81A93">
        <w:rPr>
          <w:rFonts w:cstheme="minorHAnsi"/>
        </w:rPr>
        <w:t>a does not yet cultivate hemp, bamboo, Paulownia, or other specialized bio</w:t>
      </w:r>
      <w:r w:rsidRPr="00E81A93">
        <w:rPr>
          <w:rFonts w:ascii="Cambria Math" w:hAnsi="Cambria Math" w:cs="Cambria Math"/>
        </w:rPr>
        <w:t>‑</w:t>
      </w:r>
      <w:r w:rsidRPr="00E81A93">
        <w:rPr>
          <w:rFonts w:cstheme="minorHAnsi"/>
        </w:rPr>
        <w:t>building crops, it produces large quantities of agricultural residues</w:t>
      </w:r>
      <w:r w:rsidR="00B934D9" w:rsidRPr="00E81A93">
        <w:rPr>
          <w:rFonts w:cstheme="minorHAnsi"/>
        </w:rPr>
        <w:t xml:space="preserve"> like</w:t>
      </w:r>
      <w:r w:rsidRPr="00E81A93">
        <w:rPr>
          <w:rFonts w:cstheme="minorHAnsi"/>
        </w:rPr>
        <w:t xml:space="preserve"> straw, forage biomass, beet pulp, legume stalks, vegetable waste</w:t>
      </w:r>
      <w:r w:rsidR="00B934D9" w:rsidRPr="00E81A93">
        <w:rPr>
          <w:rFonts w:cstheme="minorHAnsi"/>
        </w:rPr>
        <w:t>,</w:t>
      </w:r>
      <w:r w:rsidRPr="00E81A93">
        <w:rPr>
          <w:rFonts w:cstheme="minorHAnsi"/>
        </w:rPr>
        <w:t xml:space="preserve"> that can be transformed into insulation, fiber panels, composites, and biodegradable products.</w:t>
      </w:r>
    </w:p>
    <w:p w14:paraId="64C1D4D4" w14:textId="44DF8F8D" w:rsidR="004D6241" w:rsidRPr="00E81A93" w:rsidRDefault="004D6241" w:rsidP="00FF670B">
      <w:pPr>
        <w:jc w:val="both"/>
        <w:rPr>
          <w:rFonts w:cstheme="minorHAnsi"/>
        </w:rPr>
      </w:pPr>
      <w:r w:rsidRPr="00E81A93">
        <w:rPr>
          <w:rFonts w:cstheme="minorHAnsi"/>
        </w:rPr>
        <w:t>In this context, Korça stands not only as an agricultural region, but as a territory with the potential to evolve into a strategic hub for carbon</w:t>
      </w:r>
      <w:r w:rsidRPr="00E81A93">
        <w:rPr>
          <w:rFonts w:ascii="Cambria Math" w:hAnsi="Cambria Math" w:cs="Cambria Math"/>
        </w:rPr>
        <w:t>‑</w:t>
      </w:r>
      <w:r w:rsidRPr="00E81A93">
        <w:rPr>
          <w:rFonts w:cstheme="minorHAnsi"/>
        </w:rPr>
        <w:t>rich biomass, sustainable construction materials, and climate</w:t>
      </w:r>
      <w:r w:rsidRPr="00E81A93">
        <w:rPr>
          <w:rFonts w:ascii="Cambria Math" w:hAnsi="Cambria Math" w:cs="Cambria Math"/>
        </w:rPr>
        <w:t>‑</w:t>
      </w:r>
      <w:r w:rsidRPr="00E81A93">
        <w:rPr>
          <w:rFonts w:cstheme="minorHAnsi"/>
        </w:rPr>
        <w:t xml:space="preserve">positive land </w:t>
      </w:r>
      <w:r w:rsidR="000C5490" w:rsidRPr="00E81A93">
        <w:rPr>
          <w:rFonts w:cstheme="minorHAnsi"/>
        </w:rPr>
        <w:t>practices grounded</w:t>
      </w:r>
      <w:r w:rsidRPr="00E81A93">
        <w:rPr>
          <w:rFonts w:cstheme="minorHAnsi"/>
        </w:rPr>
        <w:t xml:space="preserve"> in the resources, ecosystems, and cultivation patterns already present today.</w:t>
      </w:r>
    </w:p>
    <w:p w14:paraId="2D4C4736" w14:textId="77777777" w:rsidR="00980E9A" w:rsidRPr="00E81A93" w:rsidRDefault="00980E9A" w:rsidP="00FF670B">
      <w:pPr>
        <w:jc w:val="both"/>
        <w:rPr>
          <w:rFonts w:cstheme="minorHAnsi"/>
        </w:rPr>
      </w:pPr>
    </w:p>
    <w:p w14:paraId="5F8E0B08" w14:textId="23545D59" w:rsidR="008103B3" w:rsidRPr="00E81A93" w:rsidRDefault="008103B3" w:rsidP="00FF670B">
      <w:pPr>
        <w:jc w:val="both"/>
        <w:rPr>
          <w:rFonts w:cstheme="minorHAnsi"/>
        </w:rPr>
      </w:pPr>
      <w:r w:rsidRPr="00E81A93">
        <w:rPr>
          <w:rFonts w:cstheme="minorHAnsi"/>
          <w:noProof/>
        </w:rPr>
        <w:drawing>
          <wp:inline distT="0" distB="0" distL="0" distR="0" wp14:anchorId="4B6087CF" wp14:editId="2DA2C9EB">
            <wp:extent cx="5943600" cy="1377950"/>
            <wp:effectExtent l="0" t="0" r="0" b="0"/>
            <wp:docPr id="127448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377950"/>
                    </a:xfrm>
                    <a:prstGeom prst="rect">
                      <a:avLst/>
                    </a:prstGeom>
                    <a:noFill/>
                    <a:ln>
                      <a:noFill/>
                    </a:ln>
                  </pic:spPr>
                </pic:pic>
              </a:graphicData>
            </a:graphic>
          </wp:inline>
        </w:drawing>
      </w:r>
    </w:p>
    <w:p w14:paraId="7B0EA792" w14:textId="2BA116E4" w:rsidR="004D6241" w:rsidRPr="00E81A93" w:rsidRDefault="00472A8F" w:rsidP="00472A8F">
      <w:pPr>
        <w:pStyle w:val="Caption"/>
        <w:rPr>
          <w:rFonts w:cstheme="minorHAnsi"/>
          <w:sz w:val="22"/>
          <w:szCs w:val="22"/>
        </w:rPr>
      </w:pPr>
      <w:r w:rsidRPr="00E81A93">
        <w:rPr>
          <w:rFonts w:cstheme="minorHAnsi"/>
          <w:sz w:val="22"/>
          <w:szCs w:val="22"/>
        </w:rPr>
        <w:t xml:space="preserve">                                </w:t>
      </w:r>
      <w:bookmarkStart w:id="12" w:name="_Toc239331773"/>
      <w:r w:rsidRPr="00E81A93">
        <w:rPr>
          <w:rFonts w:cstheme="minorHAnsi"/>
        </w:rPr>
        <w:t xml:space="preserve">Table </w:t>
      </w:r>
      <w:r w:rsidR="00261C34" w:rsidRPr="00E81A93">
        <w:rPr>
          <w:rFonts w:cstheme="minorHAnsi"/>
        </w:rPr>
        <w:fldChar w:fldCharType="begin"/>
      </w:r>
      <w:r w:rsidR="00261C34" w:rsidRPr="00E81A93">
        <w:rPr>
          <w:rFonts w:cstheme="minorHAnsi"/>
        </w:rPr>
        <w:instrText xml:space="preserve"> SEQ Table \* ARABIC </w:instrText>
      </w:r>
      <w:r w:rsidR="00261C34" w:rsidRPr="00E81A93">
        <w:rPr>
          <w:rFonts w:cstheme="minorHAnsi"/>
        </w:rPr>
        <w:fldChar w:fldCharType="separate"/>
      </w:r>
      <w:r w:rsidR="004A64C4" w:rsidRPr="00E81A93">
        <w:rPr>
          <w:rFonts w:cstheme="minorHAnsi"/>
          <w:noProof/>
        </w:rPr>
        <w:t>1</w:t>
      </w:r>
      <w:r w:rsidR="00261C34" w:rsidRPr="00E81A93">
        <w:rPr>
          <w:rFonts w:cstheme="minorHAnsi"/>
          <w:noProof/>
        </w:rPr>
        <w:fldChar w:fldCharType="end"/>
      </w:r>
      <w:r w:rsidRPr="00E81A93">
        <w:rPr>
          <w:rFonts w:cstheme="minorHAnsi"/>
        </w:rPr>
        <w:t xml:space="preserve">- </w:t>
      </w:r>
      <w:r w:rsidR="00E22790" w:rsidRPr="00E81A93">
        <w:rPr>
          <w:rFonts w:cstheme="minorHAnsi"/>
          <w:sz w:val="20"/>
          <w:szCs w:val="20"/>
        </w:rPr>
        <w:t>T</w:t>
      </w:r>
      <w:r w:rsidR="00CA4DD2" w:rsidRPr="00E81A93">
        <w:rPr>
          <w:rFonts w:cstheme="minorHAnsi"/>
          <w:sz w:val="20"/>
          <w:szCs w:val="20"/>
        </w:rPr>
        <w:t>he area planted with different products in the region of Korça</w:t>
      </w:r>
      <w:bookmarkEnd w:id="12"/>
    </w:p>
    <w:p w14:paraId="5BCB0387" w14:textId="77777777" w:rsidR="00CA4DD2" w:rsidRPr="00E81A93" w:rsidRDefault="00CA4DD2" w:rsidP="00CA4DD2">
      <w:pPr>
        <w:jc w:val="center"/>
        <w:rPr>
          <w:rFonts w:cstheme="minorHAnsi"/>
          <w:sz w:val="22"/>
          <w:szCs w:val="22"/>
        </w:rPr>
      </w:pPr>
    </w:p>
    <w:p w14:paraId="7C3F9514" w14:textId="71BB6D96" w:rsidR="004D6241" w:rsidRPr="00E81A93" w:rsidRDefault="0002048A" w:rsidP="0002048A">
      <w:pPr>
        <w:pStyle w:val="Heading3"/>
        <w:rPr>
          <w:rFonts w:cstheme="minorHAnsi"/>
        </w:rPr>
      </w:pPr>
      <w:bookmarkStart w:id="13" w:name="_Toc239331785"/>
      <w:r w:rsidRPr="00E81A93">
        <w:rPr>
          <w:rFonts w:cstheme="minorHAnsi"/>
        </w:rPr>
        <w:t>4.2.1</w:t>
      </w:r>
      <w:r w:rsidR="00DC45E9" w:rsidRPr="00E81A93">
        <w:rPr>
          <w:rFonts w:cstheme="minorHAnsi"/>
        </w:rPr>
        <w:t xml:space="preserve"> </w:t>
      </w:r>
      <w:r w:rsidR="004D6241" w:rsidRPr="00E81A93">
        <w:rPr>
          <w:rFonts w:cstheme="minorHAnsi"/>
        </w:rPr>
        <w:t>Korçë Municipality</w:t>
      </w:r>
      <w:bookmarkEnd w:id="13"/>
    </w:p>
    <w:p w14:paraId="7AFD1E98" w14:textId="62266CC2" w:rsidR="004D6241" w:rsidRPr="00E81A93" w:rsidRDefault="004D6241" w:rsidP="00FF670B">
      <w:pPr>
        <w:jc w:val="both"/>
        <w:rPr>
          <w:rFonts w:cstheme="minorHAnsi"/>
        </w:rPr>
      </w:pPr>
      <w:r w:rsidRPr="00E81A93">
        <w:rPr>
          <w:rFonts w:cstheme="minorHAnsi"/>
        </w:rPr>
        <w:t>Korçë stands as a cereal</w:t>
      </w:r>
      <w:r w:rsidRPr="00E81A93">
        <w:rPr>
          <w:rFonts w:ascii="Cambria Math" w:hAnsi="Cambria Math" w:cs="Cambria Math"/>
        </w:rPr>
        <w:t>‑</w:t>
      </w:r>
      <w:r w:rsidRPr="00E81A93">
        <w:rPr>
          <w:rFonts w:cstheme="minorHAnsi"/>
        </w:rPr>
        <w:t>dominated agricultural zone, shaped by broad, open fields and long</w:t>
      </w:r>
      <w:r w:rsidRPr="00E81A93">
        <w:rPr>
          <w:rFonts w:ascii="Cambria Math" w:hAnsi="Cambria Math" w:cs="Cambria Math"/>
        </w:rPr>
        <w:t>‑</w:t>
      </w:r>
      <w:r w:rsidRPr="00E81A93">
        <w:rPr>
          <w:rFonts w:cstheme="minorHAnsi"/>
        </w:rPr>
        <w:t>established cultivation traditions. With 5,195 hectares of cultivated land, Kor</w:t>
      </w:r>
      <w:r w:rsidRPr="00E81A93">
        <w:rPr>
          <w:rFonts w:ascii="Calibri" w:hAnsi="Calibri" w:cs="Calibri"/>
        </w:rPr>
        <w:t>çë</w:t>
      </w:r>
      <w:r w:rsidRPr="00E81A93">
        <w:rPr>
          <w:rFonts w:cstheme="minorHAnsi"/>
        </w:rPr>
        <w:t xml:space="preserve"> is one of the region</w:t>
      </w:r>
      <w:r w:rsidRPr="00E81A93">
        <w:rPr>
          <w:rFonts w:ascii="Calibri" w:hAnsi="Calibri" w:cs="Calibri"/>
        </w:rPr>
        <w:t>’</w:t>
      </w:r>
      <w:r w:rsidRPr="00E81A93">
        <w:rPr>
          <w:rFonts w:cstheme="minorHAnsi"/>
        </w:rPr>
        <w:t xml:space="preserve">s most productive cereal basins. Wheat occupies 2,480 ha, forming the backbone of local grain production and contributing significantly to food security. Corn (1,045 ha) and barley (885 </w:t>
      </w:r>
      <w:r w:rsidRPr="00E81A93">
        <w:rPr>
          <w:rFonts w:cstheme="minorHAnsi"/>
        </w:rPr>
        <w:lastRenderedPageBreak/>
        <w:t>ha) add substantial biomass, while alfalfa (570 ha) and rye (215 ha) diversify the agricultural landscape with perennial and cold</w:t>
      </w:r>
      <w:r w:rsidRPr="00E81A93">
        <w:rPr>
          <w:rFonts w:ascii="Cambria Math" w:hAnsi="Cambria Math" w:cs="Cambria Math"/>
        </w:rPr>
        <w:t>‑</w:t>
      </w:r>
      <w:r w:rsidRPr="00E81A93">
        <w:rPr>
          <w:rFonts w:cstheme="minorHAnsi"/>
        </w:rPr>
        <w:t>resistant crops.</w:t>
      </w:r>
    </w:p>
    <w:p w14:paraId="28F33AFC" w14:textId="0D357712" w:rsidR="00E2170F" w:rsidRPr="00E81A93" w:rsidRDefault="00E2170F" w:rsidP="00DF66A1">
      <w:pPr>
        <w:jc w:val="center"/>
        <w:rPr>
          <w:rFonts w:cstheme="minorHAnsi"/>
        </w:rPr>
      </w:pPr>
      <w:r w:rsidRPr="00E81A93">
        <w:rPr>
          <w:rFonts w:cstheme="minorHAnsi"/>
          <w:noProof/>
        </w:rPr>
        <w:drawing>
          <wp:inline distT="0" distB="0" distL="0" distR="0" wp14:anchorId="56B9D564" wp14:editId="679B6C97">
            <wp:extent cx="3062470" cy="2044700"/>
            <wp:effectExtent l="0" t="0" r="5080" b="0"/>
            <wp:docPr id="1141017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2774" cy="2051579"/>
                    </a:xfrm>
                    <a:prstGeom prst="rect">
                      <a:avLst/>
                    </a:prstGeom>
                    <a:noFill/>
                  </pic:spPr>
                </pic:pic>
              </a:graphicData>
            </a:graphic>
          </wp:inline>
        </w:drawing>
      </w:r>
    </w:p>
    <w:p w14:paraId="4D570705" w14:textId="14F8D161" w:rsidR="0066395C" w:rsidRPr="00E81A93" w:rsidRDefault="00472A8F" w:rsidP="00DF66A1">
      <w:pPr>
        <w:pStyle w:val="Caption"/>
        <w:jc w:val="center"/>
        <w:rPr>
          <w:rFonts w:cstheme="minorHAnsi"/>
        </w:rPr>
      </w:pPr>
      <w:bookmarkStart w:id="14" w:name="_Toc239331751"/>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4</w:t>
      </w:r>
      <w:r w:rsidR="00261C34" w:rsidRPr="00E81A93">
        <w:rPr>
          <w:rFonts w:cstheme="minorHAnsi"/>
          <w:noProof/>
        </w:rPr>
        <w:fldChar w:fldCharType="end"/>
      </w:r>
      <w:r w:rsidRPr="00E81A93">
        <w:rPr>
          <w:rFonts w:cstheme="minorHAnsi"/>
        </w:rPr>
        <w:t xml:space="preserve"> - Illustrative</w:t>
      </w:r>
      <w:r w:rsidR="0066395C" w:rsidRPr="00E81A93">
        <w:rPr>
          <w:rFonts w:cstheme="minorHAnsi"/>
        </w:rPr>
        <w:t xml:space="preserve"> image of crops in the region</w:t>
      </w:r>
      <w:bookmarkEnd w:id="14"/>
    </w:p>
    <w:p w14:paraId="1818BEF4" w14:textId="5B77F253" w:rsidR="004D6241" w:rsidRPr="00E81A93" w:rsidRDefault="004D6241" w:rsidP="00FF670B">
      <w:pPr>
        <w:jc w:val="both"/>
        <w:rPr>
          <w:rFonts w:cstheme="minorHAnsi"/>
        </w:rPr>
      </w:pPr>
      <w:r w:rsidRPr="00E81A93">
        <w:rPr>
          <w:rFonts w:cstheme="minorHAnsi"/>
        </w:rPr>
        <w:t>Sugar beet (176 ha) introduces an industrial crop component. Historically, sugar beet has been linked to processing industries, and even though those industries have changed over time, the crop remains valuable due to its high root biomass, which stores carbon deep in the soil.</w:t>
      </w:r>
    </w:p>
    <w:p w14:paraId="2F685EC5" w14:textId="14F43A9F" w:rsidR="00E2170F" w:rsidRPr="00E81A93" w:rsidRDefault="00E5418F" w:rsidP="00DF66A1">
      <w:pPr>
        <w:jc w:val="center"/>
        <w:rPr>
          <w:rFonts w:cstheme="minorHAnsi"/>
        </w:rPr>
      </w:pPr>
      <w:r w:rsidRPr="00E81A93">
        <w:rPr>
          <w:rFonts w:cstheme="minorHAnsi"/>
          <w:noProof/>
        </w:rPr>
        <w:drawing>
          <wp:inline distT="0" distB="0" distL="0" distR="0" wp14:anchorId="007211C0" wp14:editId="4A27A34F">
            <wp:extent cx="5159375" cy="2417075"/>
            <wp:effectExtent l="0" t="0" r="3175" b="2540"/>
            <wp:docPr id="14466793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65380" cy="2419888"/>
                    </a:xfrm>
                    <a:prstGeom prst="rect">
                      <a:avLst/>
                    </a:prstGeom>
                    <a:noFill/>
                  </pic:spPr>
                </pic:pic>
              </a:graphicData>
            </a:graphic>
          </wp:inline>
        </w:drawing>
      </w:r>
    </w:p>
    <w:p w14:paraId="387E35FC" w14:textId="58B00019" w:rsidR="00E5418F" w:rsidRPr="00E81A93" w:rsidRDefault="00E5418F" w:rsidP="00DF66A1">
      <w:pPr>
        <w:pStyle w:val="Caption"/>
        <w:jc w:val="center"/>
        <w:rPr>
          <w:rFonts w:cstheme="minorHAnsi"/>
        </w:rPr>
      </w:pPr>
      <w:bookmarkStart w:id="15" w:name="_Toc239331752"/>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5</w:t>
      </w:r>
      <w:r w:rsidR="00261C34" w:rsidRPr="00E81A93">
        <w:rPr>
          <w:rFonts w:cstheme="minorHAnsi"/>
          <w:noProof/>
        </w:rPr>
        <w:fldChar w:fldCharType="end"/>
      </w:r>
      <w:r w:rsidRPr="00E81A93">
        <w:rPr>
          <w:rFonts w:cstheme="minorHAnsi"/>
        </w:rPr>
        <w:t xml:space="preserve"> – </w:t>
      </w:r>
      <w:r w:rsidR="000B768C" w:rsidRPr="00E81A93">
        <w:rPr>
          <w:rFonts w:cstheme="minorHAnsi"/>
        </w:rPr>
        <w:t>Areas of products planted by categories in Korçë</w:t>
      </w:r>
      <w:bookmarkEnd w:id="15"/>
    </w:p>
    <w:p w14:paraId="250ABB3F" w14:textId="0EE37760" w:rsidR="00E5418F" w:rsidRPr="00E81A93" w:rsidRDefault="004D6241" w:rsidP="00FF670B">
      <w:pPr>
        <w:jc w:val="both"/>
        <w:rPr>
          <w:rFonts w:cstheme="minorHAnsi"/>
        </w:rPr>
      </w:pPr>
      <w:r w:rsidRPr="00E81A93">
        <w:rPr>
          <w:rFonts w:cstheme="minorHAnsi"/>
        </w:rPr>
        <w:t>Environmentally, Korçë’s crops contribute significantly to carbon fixation. Corn and sugar beet, due to their high biomass production and efficient photosynthesis, absorb more CO₂ than wheat or barley. Corn’s C4 photosynthetic pathway allows rapid growth and high carbon uptake, while sugar beet stores carbon in deep root systems. This positions Korçë as a municipality with strong potential for carbon</w:t>
      </w:r>
      <w:r w:rsidRPr="00E81A93">
        <w:rPr>
          <w:rFonts w:ascii="Cambria Math" w:hAnsi="Cambria Math" w:cs="Cambria Math"/>
        </w:rPr>
        <w:t>‑</w:t>
      </w:r>
      <w:r w:rsidRPr="00E81A93">
        <w:rPr>
          <w:rFonts w:cstheme="minorHAnsi"/>
        </w:rPr>
        <w:t>rich biomass, even though it does not yet cultivate hemp, bamboo, Paulownia, or other bio</w:t>
      </w:r>
      <w:r w:rsidRPr="00E81A93">
        <w:rPr>
          <w:rFonts w:ascii="Cambria Math" w:hAnsi="Cambria Math" w:cs="Cambria Math"/>
        </w:rPr>
        <w:t>‑</w:t>
      </w:r>
      <w:r w:rsidRPr="00E81A93">
        <w:rPr>
          <w:rFonts w:cstheme="minorHAnsi"/>
        </w:rPr>
        <w:t>building crops.</w:t>
      </w:r>
    </w:p>
    <w:p w14:paraId="3EC7C6CD" w14:textId="77777777" w:rsidR="004D6241" w:rsidRPr="00E81A93" w:rsidRDefault="004D6241" w:rsidP="00FF670B">
      <w:pPr>
        <w:jc w:val="both"/>
        <w:rPr>
          <w:rFonts w:cstheme="minorHAnsi"/>
        </w:rPr>
      </w:pPr>
    </w:p>
    <w:p w14:paraId="1122887B" w14:textId="750F8DC9" w:rsidR="004D6241" w:rsidRPr="00E81A93" w:rsidRDefault="0002048A" w:rsidP="0002048A">
      <w:pPr>
        <w:pStyle w:val="Heading3"/>
        <w:rPr>
          <w:rFonts w:cstheme="minorHAnsi"/>
        </w:rPr>
      </w:pPr>
      <w:bookmarkStart w:id="16" w:name="_Toc239331786"/>
      <w:r w:rsidRPr="00E81A93">
        <w:rPr>
          <w:rFonts w:cstheme="minorHAnsi"/>
        </w:rPr>
        <w:lastRenderedPageBreak/>
        <w:t>4.2.2</w:t>
      </w:r>
      <w:r w:rsidR="00DC45E9" w:rsidRPr="00E81A93">
        <w:rPr>
          <w:rFonts w:cstheme="minorHAnsi"/>
        </w:rPr>
        <w:t xml:space="preserve"> </w:t>
      </w:r>
      <w:r w:rsidR="004D6241" w:rsidRPr="00E81A93">
        <w:rPr>
          <w:rFonts w:cstheme="minorHAnsi"/>
        </w:rPr>
        <w:t>Ersekë Municipality</w:t>
      </w:r>
      <w:bookmarkEnd w:id="16"/>
    </w:p>
    <w:p w14:paraId="025171C6" w14:textId="020B8438" w:rsidR="004D6241" w:rsidRPr="00E81A93" w:rsidRDefault="004D6241" w:rsidP="00FF670B">
      <w:pPr>
        <w:jc w:val="both"/>
        <w:rPr>
          <w:rFonts w:cstheme="minorHAnsi"/>
        </w:rPr>
      </w:pPr>
      <w:r w:rsidRPr="00E81A93">
        <w:rPr>
          <w:rFonts w:cstheme="minorHAnsi"/>
        </w:rPr>
        <w:t>Ersekë presents a forage</w:t>
      </w:r>
      <w:r w:rsidRPr="00E81A93">
        <w:rPr>
          <w:rFonts w:ascii="Cambria Math" w:hAnsi="Cambria Math" w:cs="Cambria Math"/>
        </w:rPr>
        <w:t>‑</w:t>
      </w:r>
      <w:r w:rsidRPr="00E81A93">
        <w:rPr>
          <w:rFonts w:cstheme="minorHAnsi"/>
        </w:rPr>
        <w:t>intensive agricultural structure, shaped by its plateau geography, cooler climate, and livestock</w:t>
      </w:r>
      <w:r w:rsidRPr="00E81A93">
        <w:rPr>
          <w:rFonts w:ascii="Cambria Math" w:hAnsi="Cambria Math" w:cs="Cambria Math"/>
        </w:rPr>
        <w:t>‑</w:t>
      </w:r>
      <w:r w:rsidRPr="00E81A93">
        <w:rPr>
          <w:rFonts w:cstheme="minorHAnsi"/>
        </w:rPr>
        <w:t>friendly terrain. With 2,040 ha of cereals and 2,230 ha of forage crops, Ersek</w:t>
      </w:r>
      <w:r w:rsidRPr="00E81A93">
        <w:rPr>
          <w:rFonts w:ascii="Calibri" w:hAnsi="Calibri" w:cs="Calibri"/>
        </w:rPr>
        <w:t>ë</w:t>
      </w:r>
      <w:r w:rsidRPr="00E81A93">
        <w:rPr>
          <w:rFonts w:cstheme="minorHAnsi"/>
        </w:rPr>
        <w:t xml:space="preserve"> is one of the region</w:t>
      </w:r>
      <w:r w:rsidRPr="00E81A93">
        <w:rPr>
          <w:rFonts w:ascii="Calibri" w:hAnsi="Calibri" w:cs="Calibri"/>
        </w:rPr>
        <w:t>’</w:t>
      </w:r>
      <w:r w:rsidRPr="00E81A93">
        <w:rPr>
          <w:rFonts w:cstheme="minorHAnsi"/>
        </w:rPr>
        <w:t>s most balanced and ecologically valuable agricultural zones. Wheat (820 ha), corn (350 ha), barley (320 ha), rye (100 ha), and alfalfa (450 ha) form the cereal group, while forage crops dominate the landscape.</w:t>
      </w:r>
    </w:p>
    <w:p w14:paraId="0ABDCBC0" w14:textId="399128B4" w:rsidR="00E5418F" w:rsidRPr="00E81A93" w:rsidRDefault="00642A74" w:rsidP="00DF66A1">
      <w:pPr>
        <w:jc w:val="center"/>
        <w:rPr>
          <w:rFonts w:cstheme="minorHAnsi"/>
        </w:rPr>
      </w:pPr>
      <w:r w:rsidRPr="00E81A93">
        <w:rPr>
          <w:rFonts w:cstheme="minorHAnsi"/>
          <w:noProof/>
        </w:rPr>
        <w:drawing>
          <wp:inline distT="0" distB="0" distL="0" distR="0" wp14:anchorId="04C219D0" wp14:editId="2E6EBD45">
            <wp:extent cx="5561318" cy="2670087"/>
            <wp:effectExtent l="0" t="0" r="1905" b="0"/>
            <wp:docPr id="16051772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93521" cy="2685548"/>
                    </a:xfrm>
                    <a:prstGeom prst="rect">
                      <a:avLst/>
                    </a:prstGeom>
                    <a:noFill/>
                  </pic:spPr>
                </pic:pic>
              </a:graphicData>
            </a:graphic>
          </wp:inline>
        </w:drawing>
      </w:r>
    </w:p>
    <w:p w14:paraId="7872527E" w14:textId="682F12F9" w:rsidR="00642A74" w:rsidRPr="00E81A93" w:rsidRDefault="00642A74" w:rsidP="00DF66A1">
      <w:pPr>
        <w:pStyle w:val="Caption"/>
        <w:jc w:val="center"/>
        <w:rPr>
          <w:rFonts w:cstheme="minorHAnsi"/>
        </w:rPr>
      </w:pPr>
      <w:bookmarkStart w:id="17" w:name="_Toc239331753"/>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6</w:t>
      </w:r>
      <w:r w:rsidR="00261C34" w:rsidRPr="00E81A93">
        <w:rPr>
          <w:rFonts w:cstheme="minorHAnsi"/>
          <w:noProof/>
        </w:rPr>
        <w:fldChar w:fldCharType="end"/>
      </w:r>
      <w:r w:rsidRPr="00E81A93">
        <w:rPr>
          <w:rFonts w:cstheme="minorHAnsi"/>
        </w:rPr>
        <w:t xml:space="preserve"> – </w:t>
      </w:r>
      <w:r w:rsidR="000B768C" w:rsidRPr="00E81A93">
        <w:rPr>
          <w:rFonts w:cstheme="minorHAnsi"/>
        </w:rPr>
        <w:t>Areas of products planted by categories in Kolonjë</w:t>
      </w:r>
      <w:bookmarkEnd w:id="17"/>
    </w:p>
    <w:p w14:paraId="03A0B2FB" w14:textId="0CCB60E1" w:rsidR="004D6241" w:rsidRPr="00E81A93" w:rsidRDefault="004D6241" w:rsidP="00FF670B">
      <w:pPr>
        <w:jc w:val="both"/>
        <w:rPr>
          <w:rFonts w:cstheme="minorHAnsi"/>
        </w:rPr>
      </w:pPr>
      <w:r w:rsidRPr="00E81A93">
        <w:rPr>
          <w:rFonts w:cstheme="minorHAnsi"/>
        </w:rPr>
        <w:t>Ersekë’s agricultural identity is closely tied to pastoral systems. The municipality’s wide pastures and perennial grasses support livestock, but they also play a major role in soil carbon storage. Forage crops, harvested multiple times per year, accumulate substantial carbon in both biomass and soil. Corn, as a C4 plant, absorbs large amounts of CO₂, while alfalfa contributes deep</w:t>
      </w:r>
      <w:r w:rsidRPr="00E81A93">
        <w:rPr>
          <w:rFonts w:ascii="Cambria Math" w:hAnsi="Cambria Math" w:cs="Cambria Math"/>
        </w:rPr>
        <w:t>‑</w:t>
      </w:r>
      <w:r w:rsidRPr="00E81A93">
        <w:rPr>
          <w:rFonts w:cstheme="minorHAnsi"/>
        </w:rPr>
        <w:t>rooted biomass that enhances soil carbon retention.</w:t>
      </w:r>
    </w:p>
    <w:p w14:paraId="5505737D" w14:textId="3D914148" w:rsidR="000C5490" w:rsidRPr="00E81A93" w:rsidRDefault="004D6241" w:rsidP="00FF670B">
      <w:pPr>
        <w:jc w:val="both"/>
        <w:rPr>
          <w:rFonts w:cstheme="minorHAnsi"/>
        </w:rPr>
      </w:pPr>
      <w:r w:rsidRPr="00E81A93">
        <w:rPr>
          <w:rFonts w:cstheme="minorHAnsi"/>
        </w:rPr>
        <w:t>Ersekë’s landscape aligns naturally with regenerative agriculture, carbon</w:t>
      </w:r>
      <w:r w:rsidRPr="00E81A93">
        <w:rPr>
          <w:rFonts w:ascii="Cambria Math" w:hAnsi="Cambria Math" w:cs="Cambria Math"/>
        </w:rPr>
        <w:t>‑</w:t>
      </w:r>
      <w:r w:rsidRPr="00E81A93">
        <w:rPr>
          <w:rFonts w:cstheme="minorHAnsi"/>
        </w:rPr>
        <w:t>intensive biomass production, and climate</w:t>
      </w:r>
      <w:r w:rsidRPr="00E81A93">
        <w:rPr>
          <w:rFonts w:ascii="Cambria Math" w:hAnsi="Cambria Math" w:cs="Cambria Math"/>
        </w:rPr>
        <w:t>‑</w:t>
      </w:r>
      <w:r w:rsidRPr="00E81A93">
        <w:rPr>
          <w:rFonts w:cstheme="minorHAnsi"/>
        </w:rPr>
        <w:t xml:space="preserve">positive land management. Its combination of forage systems, perennial grasses, and cereal production makes it one of </w:t>
      </w:r>
      <w:r w:rsidR="004731E6" w:rsidRPr="00E81A93">
        <w:rPr>
          <w:rFonts w:cstheme="minorHAnsi"/>
        </w:rPr>
        <w:t>the</w:t>
      </w:r>
      <w:r w:rsidRPr="00E81A93">
        <w:rPr>
          <w:rFonts w:cstheme="minorHAnsi"/>
        </w:rPr>
        <w:t xml:space="preserve"> strongest contributors to ecological carbon fixation.</w:t>
      </w:r>
    </w:p>
    <w:p w14:paraId="12F3E289" w14:textId="24E1E91B" w:rsidR="004D6241" w:rsidRPr="00E81A93" w:rsidRDefault="0002048A" w:rsidP="0002048A">
      <w:pPr>
        <w:pStyle w:val="Heading3"/>
        <w:rPr>
          <w:rFonts w:cstheme="minorHAnsi"/>
        </w:rPr>
      </w:pPr>
      <w:bookmarkStart w:id="18" w:name="_Toc239331787"/>
      <w:r w:rsidRPr="00E81A93">
        <w:rPr>
          <w:rFonts w:cstheme="minorHAnsi"/>
        </w:rPr>
        <w:t>4.2.3</w:t>
      </w:r>
      <w:r w:rsidR="00DC45E9" w:rsidRPr="00E81A93">
        <w:rPr>
          <w:rFonts w:cstheme="minorHAnsi"/>
        </w:rPr>
        <w:t xml:space="preserve"> </w:t>
      </w:r>
      <w:r w:rsidR="004D6241" w:rsidRPr="00E81A93">
        <w:rPr>
          <w:rFonts w:cstheme="minorHAnsi"/>
        </w:rPr>
        <w:t>Maliq Municipality</w:t>
      </w:r>
      <w:bookmarkEnd w:id="18"/>
    </w:p>
    <w:p w14:paraId="722D0476" w14:textId="30764FDA" w:rsidR="004D6241" w:rsidRPr="00E81A93" w:rsidRDefault="004D6241" w:rsidP="00FF670B">
      <w:pPr>
        <w:jc w:val="both"/>
        <w:rPr>
          <w:rFonts w:cstheme="minorHAnsi"/>
        </w:rPr>
      </w:pPr>
      <w:r w:rsidRPr="00E81A93">
        <w:rPr>
          <w:rFonts w:cstheme="minorHAnsi"/>
        </w:rPr>
        <w:t>Maliq is the largest agricultural municipality in the region, historically shaped by irrigation systems, fertile plains, and large</w:t>
      </w:r>
      <w:r w:rsidRPr="00E81A93">
        <w:rPr>
          <w:rFonts w:ascii="Cambria Math" w:hAnsi="Cambria Math" w:cs="Cambria Math"/>
        </w:rPr>
        <w:t>‑</w:t>
      </w:r>
      <w:r w:rsidRPr="00E81A93">
        <w:rPr>
          <w:rFonts w:cstheme="minorHAnsi"/>
        </w:rPr>
        <w:t>scale cultivation. Cereals cover 7,209 ha, including wheat (3,521 ha), corn (2,425 ha), barley (946 ha), rye (103 ha), and alfalfa (214 ha). Forage crops occupy 3,604 ha, and sugar beet covers 261 ha, making Maliq a powerhouse of both food production and biomass availability.</w:t>
      </w:r>
    </w:p>
    <w:p w14:paraId="3A536C8E" w14:textId="10F293D7" w:rsidR="00642A74" w:rsidRPr="00E81A93" w:rsidRDefault="00A770A3" w:rsidP="00DF66A1">
      <w:pPr>
        <w:jc w:val="center"/>
        <w:rPr>
          <w:rFonts w:cstheme="minorHAnsi"/>
        </w:rPr>
      </w:pPr>
      <w:r w:rsidRPr="00E81A93">
        <w:rPr>
          <w:rFonts w:cstheme="minorHAnsi"/>
          <w:noProof/>
        </w:rPr>
        <w:lastRenderedPageBreak/>
        <w:drawing>
          <wp:inline distT="0" distB="0" distL="0" distR="0" wp14:anchorId="3918DB71" wp14:editId="053DA98E">
            <wp:extent cx="5478163" cy="2448560"/>
            <wp:effectExtent l="0" t="0" r="8255" b="8890"/>
            <wp:docPr id="173825948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4651" cy="2451460"/>
                    </a:xfrm>
                    <a:prstGeom prst="rect">
                      <a:avLst/>
                    </a:prstGeom>
                    <a:noFill/>
                  </pic:spPr>
                </pic:pic>
              </a:graphicData>
            </a:graphic>
          </wp:inline>
        </w:drawing>
      </w:r>
    </w:p>
    <w:p w14:paraId="39FAF873" w14:textId="3ACFC79D" w:rsidR="00A770A3" w:rsidRPr="00E81A93" w:rsidRDefault="00A770A3" w:rsidP="00DF66A1">
      <w:pPr>
        <w:pStyle w:val="Caption"/>
        <w:jc w:val="center"/>
        <w:rPr>
          <w:rFonts w:cstheme="minorHAnsi"/>
        </w:rPr>
      </w:pPr>
      <w:bookmarkStart w:id="19" w:name="_Toc239331754"/>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7</w:t>
      </w:r>
      <w:r w:rsidR="00261C34" w:rsidRPr="00E81A93">
        <w:rPr>
          <w:rFonts w:cstheme="minorHAnsi"/>
          <w:noProof/>
        </w:rPr>
        <w:fldChar w:fldCharType="end"/>
      </w:r>
      <w:r w:rsidRPr="00E81A93">
        <w:rPr>
          <w:rFonts w:cstheme="minorHAnsi"/>
        </w:rPr>
        <w:t xml:space="preserve"> – </w:t>
      </w:r>
      <w:r w:rsidR="000B768C" w:rsidRPr="00E81A93">
        <w:rPr>
          <w:rFonts w:cstheme="minorHAnsi"/>
        </w:rPr>
        <w:t>Areas of products planted by categories in M</w:t>
      </w:r>
      <w:r w:rsidRPr="00E81A93">
        <w:rPr>
          <w:rFonts w:cstheme="minorHAnsi"/>
        </w:rPr>
        <w:t>aliq</w:t>
      </w:r>
      <w:bookmarkEnd w:id="19"/>
    </w:p>
    <w:p w14:paraId="5EFCEC8F" w14:textId="1E7D4722" w:rsidR="004D6241" w:rsidRPr="00E81A93" w:rsidRDefault="004D6241" w:rsidP="00FF670B">
      <w:pPr>
        <w:jc w:val="both"/>
        <w:rPr>
          <w:rFonts w:cstheme="minorHAnsi"/>
        </w:rPr>
      </w:pPr>
      <w:r w:rsidRPr="00E81A93">
        <w:rPr>
          <w:rFonts w:cstheme="minorHAnsi"/>
        </w:rPr>
        <w:t>Maliq’s agricultural scale makes it a major contributor to regional biomass. Corn and forage crops stand out for their high carbon</w:t>
      </w:r>
      <w:r w:rsidRPr="00E81A93">
        <w:rPr>
          <w:rFonts w:ascii="Cambria Math" w:hAnsi="Cambria Math" w:cs="Cambria Math"/>
        </w:rPr>
        <w:t>‑</w:t>
      </w:r>
      <w:r w:rsidRPr="00E81A93">
        <w:rPr>
          <w:rFonts w:cstheme="minorHAnsi"/>
        </w:rPr>
        <w:t>fixation capacity. Corn</w:t>
      </w:r>
      <w:r w:rsidRPr="00E81A93">
        <w:rPr>
          <w:rFonts w:ascii="Calibri" w:hAnsi="Calibri" w:cs="Calibri"/>
        </w:rPr>
        <w:t>’</w:t>
      </w:r>
      <w:r w:rsidRPr="00E81A93">
        <w:rPr>
          <w:rFonts w:cstheme="minorHAnsi"/>
        </w:rPr>
        <w:t>s C4 photosynthesis allows rapid biomass accumulation, while forage crops, due to repeated harvesting, store carbon in soil and plant matter. Wheat and barley contribute large quantities of straw, which can be used for bio</w:t>
      </w:r>
      <w:r w:rsidRPr="00E81A93">
        <w:rPr>
          <w:rFonts w:ascii="Cambria Math" w:hAnsi="Cambria Math" w:cs="Cambria Math"/>
        </w:rPr>
        <w:t>‑</w:t>
      </w:r>
      <w:r w:rsidRPr="00E81A93">
        <w:rPr>
          <w:rFonts w:cstheme="minorHAnsi"/>
        </w:rPr>
        <w:t>insulation, fiber panels, and biomass composites.</w:t>
      </w:r>
    </w:p>
    <w:p w14:paraId="5E352C44" w14:textId="596F98A5" w:rsidR="0066395C" w:rsidRPr="00E81A93" w:rsidRDefault="00257C7B" w:rsidP="00DF66A1">
      <w:pPr>
        <w:jc w:val="center"/>
        <w:rPr>
          <w:rFonts w:cstheme="minorHAnsi"/>
        </w:rPr>
      </w:pPr>
      <w:r w:rsidRPr="00E81A93">
        <w:rPr>
          <w:rFonts w:cstheme="minorHAnsi"/>
          <w:noProof/>
        </w:rPr>
        <w:drawing>
          <wp:inline distT="0" distB="0" distL="0" distR="0" wp14:anchorId="18847AC4" wp14:editId="4CA93B75">
            <wp:extent cx="2952750" cy="1968500"/>
            <wp:effectExtent l="0" t="0" r="0" b="0"/>
            <wp:docPr id="197554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0" cy="1968500"/>
                    </a:xfrm>
                    <a:prstGeom prst="rect">
                      <a:avLst/>
                    </a:prstGeom>
                    <a:noFill/>
                    <a:ln>
                      <a:noFill/>
                    </a:ln>
                  </pic:spPr>
                </pic:pic>
              </a:graphicData>
            </a:graphic>
          </wp:inline>
        </w:drawing>
      </w:r>
    </w:p>
    <w:p w14:paraId="27982589" w14:textId="6311F414" w:rsidR="0066395C" w:rsidRPr="00E81A93" w:rsidRDefault="00472A8F" w:rsidP="00DF66A1">
      <w:pPr>
        <w:pStyle w:val="Caption"/>
        <w:jc w:val="center"/>
        <w:rPr>
          <w:rFonts w:cstheme="minorHAnsi"/>
        </w:rPr>
      </w:pPr>
      <w:bookmarkStart w:id="20" w:name="_Toc239331755"/>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8</w:t>
      </w:r>
      <w:r w:rsidR="00261C34" w:rsidRPr="00E81A93">
        <w:rPr>
          <w:rFonts w:cstheme="minorHAnsi"/>
          <w:noProof/>
        </w:rPr>
        <w:fldChar w:fldCharType="end"/>
      </w:r>
      <w:r w:rsidRPr="00E81A93">
        <w:rPr>
          <w:rFonts w:cstheme="minorHAnsi"/>
        </w:rPr>
        <w:t xml:space="preserve"> – Illustrative image of Corn</w:t>
      </w:r>
      <w:r w:rsidR="009058B0" w:rsidRPr="00E81A93">
        <w:rPr>
          <w:rFonts w:cstheme="minorHAnsi"/>
        </w:rPr>
        <w:t xml:space="preserve"> </w:t>
      </w:r>
      <w:r w:rsidR="00986478" w:rsidRPr="00E81A93">
        <w:rPr>
          <w:rFonts w:cstheme="minorHAnsi"/>
        </w:rPr>
        <w:t>field</w:t>
      </w:r>
      <w:bookmarkEnd w:id="20"/>
    </w:p>
    <w:p w14:paraId="73A623C3" w14:textId="22AA22D4" w:rsidR="004D6241" w:rsidRPr="00E81A93" w:rsidRDefault="004D6241" w:rsidP="00FF670B">
      <w:pPr>
        <w:jc w:val="both"/>
        <w:rPr>
          <w:rFonts w:cstheme="minorHAnsi"/>
        </w:rPr>
      </w:pPr>
      <w:r w:rsidRPr="00E81A93">
        <w:rPr>
          <w:rFonts w:cstheme="minorHAnsi"/>
        </w:rPr>
        <w:t>Maliq’s combination of large cereal surfaces, extensive forage systems, and industrial crops positions it as a key candidate for bio</w:t>
      </w:r>
      <w:r w:rsidRPr="00E81A93">
        <w:rPr>
          <w:rFonts w:ascii="Cambria Math" w:hAnsi="Cambria Math" w:cs="Cambria Math"/>
        </w:rPr>
        <w:t>‑</w:t>
      </w:r>
      <w:r w:rsidRPr="00E81A93">
        <w:rPr>
          <w:rFonts w:cstheme="minorHAnsi"/>
        </w:rPr>
        <w:t>based material production and circular agriculture. Its agricultural residues form one of the region</w:t>
      </w:r>
      <w:r w:rsidRPr="00E81A93">
        <w:rPr>
          <w:rFonts w:ascii="Calibri" w:hAnsi="Calibri" w:cs="Calibri"/>
        </w:rPr>
        <w:t>’</w:t>
      </w:r>
      <w:r w:rsidRPr="00E81A93">
        <w:rPr>
          <w:rFonts w:cstheme="minorHAnsi"/>
        </w:rPr>
        <w:t>s strongest biomass streams.</w:t>
      </w:r>
    </w:p>
    <w:p w14:paraId="47B6EAB9" w14:textId="18916FA4" w:rsidR="004D6241" w:rsidRPr="00E81A93" w:rsidRDefault="0002048A" w:rsidP="0002048A">
      <w:pPr>
        <w:pStyle w:val="Heading3"/>
        <w:rPr>
          <w:rFonts w:cstheme="minorHAnsi"/>
        </w:rPr>
      </w:pPr>
      <w:bookmarkStart w:id="21" w:name="_Toc239331788"/>
      <w:r w:rsidRPr="00E81A93">
        <w:rPr>
          <w:rFonts w:cstheme="minorHAnsi"/>
        </w:rPr>
        <w:t>4.2.4</w:t>
      </w:r>
      <w:r w:rsidR="00DC45E9" w:rsidRPr="00E81A93">
        <w:rPr>
          <w:rFonts w:cstheme="minorHAnsi"/>
        </w:rPr>
        <w:t xml:space="preserve"> </w:t>
      </w:r>
      <w:r w:rsidR="004D6241" w:rsidRPr="00E81A93">
        <w:rPr>
          <w:rFonts w:cstheme="minorHAnsi"/>
        </w:rPr>
        <w:t>Pogradec Municipality</w:t>
      </w:r>
      <w:bookmarkEnd w:id="21"/>
    </w:p>
    <w:p w14:paraId="6D5CC645" w14:textId="17A791B1" w:rsidR="004D6241" w:rsidRPr="00E81A93" w:rsidRDefault="004D6241" w:rsidP="00FF670B">
      <w:pPr>
        <w:jc w:val="both"/>
        <w:rPr>
          <w:rFonts w:cstheme="minorHAnsi"/>
        </w:rPr>
      </w:pPr>
      <w:r w:rsidRPr="00E81A93">
        <w:rPr>
          <w:rFonts w:cstheme="minorHAnsi"/>
        </w:rPr>
        <w:t>Pogradec presents a diversified agricultural structure, shaped by its basin geography, fertile soils, and proximity to Lake Ohrid. With 3,660 ha of cereals, 2,096 ha of forage crops, 521 ha of beans, and 330 ha of potatoes, Pogradec is the most legume</w:t>
      </w:r>
      <w:r w:rsidRPr="00E81A93">
        <w:rPr>
          <w:rFonts w:ascii="Cambria Math" w:hAnsi="Cambria Math" w:cs="Cambria Math"/>
        </w:rPr>
        <w:t>‑</w:t>
      </w:r>
      <w:r w:rsidRPr="00E81A93">
        <w:rPr>
          <w:rFonts w:cstheme="minorHAnsi"/>
        </w:rPr>
        <w:t>intensive municipality in the region.</w:t>
      </w:r>
    </w:p>
    <w:p w14:paraId="2F6F2F1A" w14:textId="39B876FA" w:rsidR="004F13FA" w:rsidRPr="00E81A93" w:rsidRDefault="007430B2" w:rsidP="00FF670B">
      <w:pPr>
        <w:jc w:val="both"/>
        <w:rPr>
          <w:rFonts w:cstheme="minorHAnsi"/>
        </w:rPr>
      </w:pPr>
      <w:r w:rsidRPr="00E81A93">
        <w:rPr>
          <w:rFonts w:cstheme="minorHAnsi"/>
          <w:noProof/>
        </w:rPr>
        <w:lastRenderedPageBreak/>
        <w:drawing>
          <wp:inline distT="0" distB="0" distL="0" distR="0" wp14:anchorId="64C48D82" wp14:editId="6DF01515">
            <wp:extent cx="5735332" cy="2492375"/>
            <wp:effectExtent l="0" t="0" r="0" b="3175"/>
            <wp:docPr id="554308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324" cy="2495413"/>
                    </a:xfrm>
                    <a:prstGeom prst="rect">
                      <a:avLst/>
                    </a:prstGeom>
                    <a:noFill/>
                  </pic:spPr>
                </pic:pic>
              </a:graphicData>
            </a:graphic>
          </wp:inline>
        </w:drawing>
      </w:r>
    </w:p>
    <w:p w14:paraId="0DDDB558" w14:textId="0106DB16" w:rsidR="007430B2" w:rsidRPr="00E81A93" w:rsidRDefault="007430B2" w:rsidP="007C6897">
      <w:pPr>
        <w:pStyle w:val="Caption"/>
        <w:jc w:val="center"/>
        <w:rPr>
          <w:rFonts w:cstheme="minorHAnsi"/>
        </w:rPr>
      </w:pPr>
      <w:bookmarkStart w:id="22" w:name="_Toc239331756"/>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9</w:t>
      </w:r>
      <w:r w:rsidR="00261C34" w:rsidRPr="00E81A93">
        <w:rPr>
          <w:rFonts w:cstheme="minorHAnsi"/>
          <w:noProof/>
        </w:rPr>
        <w:fldChar w:fldCharType="end"/>
      </w:r>
      <w:r w:rsidRPr="00E81A93">
        <w:rPr>
          <w:rFonts w:cstheme="minorHAnsi"/>
        </w:rPr>
        <w:t xml:space="preserve"> – </w:t>
      </w:r>
      <w:r w:rsidR="000B768C" w:rsidRPr="00E81A93">
        <w:rPr>
          <w:rFonts w:cstheme="minorHAnsi"/>
        </w:rPr>
        <w:t xml:space="preserve">Areas of products planted by categories in </w:t>
      </w:r>
      <w:r w:rsidRPr="00E81A93">
        <w:rPr>
          <w:rFonts w:cstheme="minorHAnsi"/>
        </w:rPr>
        <w:t>Pogradec</w:t>
      </w:r>
      <w:bookmarkEnd w:id="22"/>
    </w:p>
    <w:p w14:paraId="7F86F98D" w14:textId="5D019C2D" w:rsidR="004D6241" w:rsidRPr="00E81A93" w:rsidRDefault="004D6241" w:rsidP="00FF670B">
      <w:pPr>
        <w:jc w:val="both"/>
        <w:rPr>
          <w:rFonts w:cstheme="minorHAnsi"/>
        </w:rPr>
      </w:pPr>
      <w:r w:rsidRPr="00E81A93">
        <w:rPr>
          <w:rFonts w:cstheme="minorHAnsi"/>
        </w:rPr>
        <w:t>Legumes play a special role in environmental sustainability. Beans improve soil nitrogen, reducing the need for synthetic fertilizers and indirectly supporting carbon storage. Potatoes contribute root biomass, adding organic matter to the soil. Cereals and forage crops provide the bulk of biomass, while legumes enhance soil fertility and ecological resilience.</w:t>
      </w:r>
    </w:p>
    <w:p w14:paraId="2EEBF48F" w14:textId="55C9CF5A" w:rsidR="007C6897" w:rsidRPr="00E81A93" w:rsidRDefault="004D6241" w:rsidP="00FF670B">
      <w:pPr>
        <w:jc w:val="both"/>
        <w:rPr>
          <w:rFonts w:cstheme="minorHAnsi"/>
        </w:rPr>
      </w:pPr>
      <w:r w:rsidRPr="00E81A93">
        <w:rPr>
          <w:rFonts w:cstheme="minorHAnsi"/>
        </w:rPr>
        <w:t>Pogradec’s diversity makes it suitable for mixed circular agriculture, combining cereals, legumes, and forage biomass. Its crop mix supports soil health, biodiversity, and regenerative practices.</w:t>
      </w:r>
    </w:p>
    <w:p w14:paraId="2A789E0C" w14:textId="6941D2A0" w:rsidR="004D6241" w:rsidRPr="00E81A93" w:rsidRDefault="0002048A" w:rsidP="0002048A">
      <w:pPr>
        <w:pStyle w:val="Heading3"/>
        <w:rPr>
          <w:rFonts w:cstheme="minorHAnsi"/>
        </w:rPr>
      </w:pPr>
      <w:bookmarkStart w:id="23" w:name="_Toc239331789"/>
      <w:r w:rsidRPr="00E81A93">
        <w:rPr>
          <w:rFonts w:cstheme="minorHAnsi"/>
        </w:rPr>
        <w:t>4.</w:t>
      </w:r>
      <w:r w:rsidR="00DC45E9" w:rsidRPr="00E81A93">
        <w:rPr>
          <w:rFonts w:cstheme="minorHAnsi"/>
        </w:rPr>
        <w:t xml:space="preserve">2.5 </w:t>
      </w:r>
      <w:r w:rsidR="004D6241" w:rsidRPr="00E81A93">
        <w:rPr>
          <w:rFonts w:cstheme="minorHAnsi"/>
        </w:rPr>
        <w:t>Devoll Municipality</w:t>
      </w:r>
      <w:bookmarkEnd w:id="23"/>
    </w:p>
    <w:p w14:paraId="61680917" w14:textId="4CD2246B" w:rsidR="004D6241" w:rsidRPr="00E81A93" w:rsidRDefault="004D6241" w:rsidP="00FF670B">
      <w:pPr>
        <w:jc w:val="both"/>
        <w:rPr>
          <w:rFonts w:cstheme="minorHAnsi"/>
        </w:rPr>
      </w:pPr>
      <w:r w:rsidRPr="00E81A93">
        <w:rPr>
          <w:rFonts w:cstheme="minorHAnsi"/>
        </w:rPr>
        <w:t>Devoll cultivates 4,135 ha of cereals, including wheat (2,575 ha), corn (920 ha), barley (430 ha), rye (150 ha), and alfalfa (60 ha). Forage crops cover 3,320 ha, creating a balanced agricultural system that supports both livestock and biomass production.</w:t>
      </w:r>
    </w:p>
    <w:p w14:paraId="6BD1109E" w14:textId="0847ABD3" w:rsidR="007430B2" w:rsidRPr="00E81A93" w:rsidRDefault="007C6897" w:rsidP="007C6897">
      <w:pPr>
        <w:jc w:val="center"/>
        <w:rPr>
          <w:rFonts w:cstheme="minorHAnsi"/>
        </w:rPr>
      </w:pPr>
      <w:r w:rsidRPr="00E81A93">
        <w:rPr>
          <w:rFonts w:cstheme="minorHAnsi"/>
          <w:noProof/>
        </w:rPr>
        <w:drawing>
          <wp:inline distT="0" distB="0" distL="0" distR="0" wp14:anchorId="40977FD0" wp14:editId="0F0F3751">
            <wp:extent cx="5010150" cy="2223227"/>
            <wp:effectExtent l="0" t="0" r="0" b="5715"/>
            <wp:docPr id="14382090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6593" cy="2230523"/>
                    </a:xfrm>
                    <a:prstGeom prst="rect">
                      <a:avLst/>
                    </a:prstGeom>
                    <a:noFill/>
                  </pic:spPr>
                </pic:pic>
              </a:graphicData>
            </a:graphic>
          </wp:inline>
        </w:drawing>
      </w:r>
    </w:p>
    <w:p w14:paraId="2771352E" w14:textId="4C0DCC61" w:rsidR="00A86B43" w:rsidRPr="00E81A93" w:rsidRDefault="00A86B43" w:rsidP="007C6897">
      <w:pPr>
        <w:pStyle w:val="Caption"/>
        <w:jc w:val="center"/>
        <w:rPr>
          <w:rFonts w:cstheme="minorHAnsi"/>
        </w:rPr>
      </w:pPr>
      <w:bookmarkStart w:id="24" w:name="_Toc239331757"/>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10</w:t>
      </w:r>
      <w:r w:rsidR="00261C34" w:rsidRPr="00E81A93">
        <w:rPr>
          <w:rFonts w:cstheme="minorHAnsi"/>
          <w:noProof/>
        </w:rPr>
        <w:fldChar w:fldCharType="end"/>
      </w:r>
      <w:r w:rsidRPr="00E81A93">
        <w:rPr>
          <w:rFonts w:cstheme="minorHAnsi"/>
        </w:rPr>
        <w:t xml:space="preserve"> – </w:t>
      </w:r>
      <w:r w:rsidR="000B768C" w:rsidRPr="00E81A93">
        <w:rPr>
          <w:rFonts w:cstheme="minorHAnsi"/>
        </w:rPr>
        <w:t xml:space="preserve">Areas of products planted by categories in </w:t>
      </w:r>
      <w:r w:rsidRPr="00E81A93">
        <w:rPr>
          <w:rFonts w:cstheme="minorHAnsi"/>
        </w:rPr>
        <w:t>Devoll</w:t>
      </w:r>
      <w:bookmarkEnd w:id="24"/>
    </w:p>
    <w:p w14:paraId="5BA1BC93" w14:textId="0B4E26D7" w:rsidR="004D6241" w:rsidRPr="00E81A93" w:rsidRDefault="004D6241" w:rsidP="00FF670B">
      <w:pPr>
        <w:jc w:val="both"/>
        <w:rPr>
          <w:rFonts w:cstheme="minorHAnsi"/>
        </w:rPr>
      </w:pPr>
      <w:r w:rsidRPr="00E81A93">
        <w:rPr>
          <w:rFonts w:cstheme="minorHAnsi"/>
        </w:rPr>
        <w:lastRenderedPageBreak/>
        <w:t>Devoll’s agricultural system contributes significantly to carbon fixation. The combination of cereals and forage crops supports both above</w:t>
      </w:r>
      <w:r w:rsidRPr="00E81A93">
        <w:rPr>
          <w:rFonts w:ascii="Cambria Math" w:hAnsi="Cambria Math" w:cs="Cambria Math"/>
        </w:rPr>
        <w:t>‑</w:t>
      </w:r>
      <w:r w:rsidRPr="00E81A93">
        <w:rPr>
          <w:rFonts w:cstheme="minorHAnsi"/>
        </w:rPr>
        <w:t>ground biomass and soil carbon accumulation. Wheat and barley generate straw, while forage crops provide continuous biomass streams.</w:t>
      </w:r>
    </w:p>
    <w:p w14:paraId="66CC4AE9" w14:textId="77777777" w:rsidR="004D6241" w:rsidRPr="00E81A93" w:rsidRDefault="004D6241" w:rsidP="00FF670B">
      <w:pPr>
        <w:jc w:val="both"/>
        <w:rPr>
          <w:rFonts w:cstheme="minorHAnsi"/>
        </w:rPr>
      </w:pPr>
      <w:r w:rsidRPr="00E81A93">
        <w:rPr>
          <w:rFonts w:cstheme="minorHAnsi"/>
        </w:rPr>
        <w:t>Devoll’s structure is well</w:t>
      </w:r>
      <w:r w:rsidRPr="00E81A93">
        <w:rPr>
          <w:rFonts w:ascii="Cambria Math" w:hAnsi="Cambria Math" w:cs="Cambria Math"/>
        </w:rPr>
        <w:t>‑</w:t>
      </w:r>
      <w:r w:rsidRPr="00E81A93">
        <w:rPr>
          <w:rFonts w:cstheme="minorHAnsi"/>
        </w:rPr>
        <w:t>suited for biomass supply chains, especially straw and forage</w:t>
      </w:r>
      <w:r w:rsidRPr="00E81A93">
        <w:rPr>
          <w:rFonts w:ascii="Cambria Math" w:hAnsi="Cambria Math" w:cs="Cambria Math"/>
        </w:rPr>
        <w:t>‑</w:t>
      </w:r>
      <w:r w:rsidRPr="00E81A93">
        <w:rPr>
          <w:rFonts w:cstheme="minorHAnsi"/>
        </w:rPr>
        <w:t>based materials. Its balanced landscape makes it a stable contributor to regional food systems and ecological carbon storage.</w:t>
      </w:r>
    </w:p>
    <w:p w14:paraId="4662C1FB" w14:textId="77777777" w:rsidR="004D6241" w:rsidRPr="00E81A93" w:rsidRDefault="004D6241" w:rsidP="00FF670B">
      <w:pPr>
        <w:jc w:val="both"/>
        <w:rPr>
          <w:rFonts w:cstheme="minorHAnsi"/>
        </w:rPr>
      </w:pPr>
    </w:p>
    <w:p w14:paraId="55B8A541" w14:textId="0DB9332D" w:rsidR="004D6241" w:rsidRPr="00E81A93" w:rsidRDefault="0002048A" w:rsidP="0002048A">
      <w:pPr>
        <w:pStyle w:val="Heading3"/>
        <w:rPr>
          <w:rFonts w:cstheme="minorHAnsi"/>
        </w:rPr>
      </w:pPr>
      <w:bookmarkStart w:id="25" w:name="_Toc239331790"/>
      <w:r w:rsidRPr="00E81A93">
        <w:rPr>
          <w:rFonts w:cstheme="minorHAnsi"/>
        </w:rPr>
        <w:t>4.</w:t>
      </w:r>
      <w:r w:rsidR="00DC45E9" w:rsidRPr="00E81A93">
        <w:rPr>
          <w:rFonts w:cstheme="minorHAnsi"/>
        </w:rPr>
        <w:t xml:space="preserve">2.6 </w:t>
      </w:r>
      <w:r w:rsidR="004D6241" w:rsidRPr="00E81A93">
        <w:rPr>
          <w:rFonts w:cstheme="minorHAnsi"/>
        </w:rPr>
        <w:t>Pustec Municipality</w:t>
      </w:r>
      <w:bookmarkEnd w:id="25"/>
    </w:p>
    <w:p w14:paraId="0AC65671" w14:textId="13A69A22" w:rsidR="004D6241" w:rsidRPr="00E81A93" w:rsidRDefault="004D6241" w:rsidP="00FF670B">
      <w:pPr>
        <w:jc w:val="both"/>
        <w:rPr>
          <w:rFonts w:cstheme="minorHAnsi"/>
        </w:rPr>
      </w:pPr>
      <w:r w:rsidRPr="00E81A93">
        <w:rPr>
          <w:rFonts w:cstheme="minorHAnsi"/>
        </w:rPr>
        <w:t>Pustec is the smallest agricultural municipality, shaped by its lakeside geography, smaller cultivation surfaces, and mixed crop patterns. It has 335 ha of cereals (wheat 100 ha, corn 80 ha, barley 5 ha, alfalfa 150 ha). Forage crops cover 203 ha, while beans (50 ha), potatoes (30 ha), vegetables (36 ha), and sugar beet (10 ha) add diversity.</w:t>
      </w:r>
    </w:p>
    <w:p w14:paraId="3B075592" w14:textId="4FE69C51" w:rsidR="00A86B43" w:rsidRPr="00E81A93" w:rsidRDefault="001E4ECB" w:rsidP="007C6897">
      <w:pPr>
        <w:jc w:val="center"/>
        <w:rPr>
          <w:rFonts w:cstheme="minorHAnsi"/>
        </w:rPr>
      </w:pPr>
      <w:r w:rsidRPr="00E81A93">
        <w:rPr>
          <w:rFonts w:cstheme="minorHAnsi"/>
          <w:noProof/>
        </w:rPr>
        <w:drawing>
          <wp:inline distT="0" distB="0" distL="0" distR="0" wp14:anchorId="48AE9F3C" wp14:editId="0AB6ABE0">
            <wp:extent cx="5832923" cy="2627630"/>
            <wp:effectExtent l="0" t="0" r="0" b="1270"/>
            <wp:docPr id="6163362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6812" cy="2629382"/>
                    </a:xfrm>
                    <a:prstGeom prst="rect">
                      <a:avLst/>
                    </a:prstGeom>
                    <a:noFill/>
                  </pic:spPr>
                </pic:pic>
              </a:graphicData>
            </a:graphic>
          </wp:inline>
        </w:drawing>
      </w:r>
    </w:p>
    <w:p w14:paraId="35B95D1B" w14:textId="4D97FC3A" w:rsidR="001E4ECB" w:rsidRPr="00E81A93" w:rsidRDefault="001E4ECB" w:rsidP="007C6897">
      <w:pPr>
        <w:pStyle w:val="Caption"/>
        <w:jc w:val="center"/>
        <w:rPr>
          <w:rFonts w:cstheme="minorHAnsi"/>
        </w:rPr>
      </w:pPr>
      <w:bookmarkStart w:id="26" w:name="_Toc239331758"/>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11</w:t>
      </w:r>
      <w:r w:rsidR="00261C34" w:rsidRPr="00E81A93">
        <w:rPr>
          <w:rFonts w:cstheme="minorHAnsi"/>
          <w:noProof/>
        </w:rPr>
        <w:fldChar w:fldCharType="end"/>
      </w:r>
      <w:r w:rsidRPr="00E81A93">
        <w:rPr>
          <w:rFonts w:cstheme="minorHAnsi"/>
        </w:rPr>
        <w:t xml:space="preserve"> –</w:t>
      </w:r>
      <w:r w:rsidR="000B768C" w:rsidRPr="00E81A93">
        <w:rPr>
          <w:rFonts w:cstheme="minorHAnsi"/>
        </w:rPr>
        <w:t>Areas of products planted by categories</w:t>
      </w:r>
      <w:r w:rsidRPr="00E81A93">
        <w:rPr>
          <w:rFonts w:cstheme="minorHAnsi"/>
        </w:rPr>
        <w:t xml:space="preserve"> </w:t>
      </w:r>
      <w:r w:rsidR="000B768C" w:rsidRPr="00E81A93">
        <w:rPr>
          <w:rFonts w:cstheme="minorHAnsi"/>
        </w:rPr>
        <w:t xml:space="preserve">in </w:t>
      </w:r>
      <w:r w:rsidRPr="00E81A93">
        <w:rPr>
          <w:rFonts w:cstheme="minorHAnsi"/>
        </w:rPr>
        <w:t>Pustec</w:t>
      </w:r>
      <w:bookmarkEnd w:id="26"/>
    </w:p>
    <w:p w14:paraId="1EBBD9D0" w14:textId="009345A1" w:rsidR="007A7792" w:rsidRPr="00E81A93" w:rsidRDefault="004D6241" w:rsidP="00FF670B">
      <w:pPr>
        <w:jc w:val="both"/>
        <w:rPr>
          <w:rFonts w:cstheme="minorHAnsi"/>
        </w:rPr>
      </w:pPr>
      <w:r w:rsidRPr="00E81A93">
        <w:rPr>
          <w:rFonts w:cstheme="minorHAnsi"/>
        </w:rPr>
        <w:t xml:space="preserve">Despite its small size, Pustec contributes to carbon fixation through alfalfa’s deep roots, bean nitrogen fixation, and sugar </w:t>
      </w:r>
      <w:r w:rsidR="000B6852" w:rsidRPr="00E81A93">
        <w:rPr>
          <w:rFonts w:cstheme="minorHAnsi"/>
        </w:rPr>
        <w:t>beets</w:t>
      </w:r>
      <w:r w:rsidRPr="00E81A93">
        <w:rPr>
          <w:rFonts w:cstheme="minorHAnsi"/>
        </w:rPr>
        <w:t xml:space="preserve"> root biomass. Pustec’s scale makes it suitable for community</w:t>
      </w:r>
      <w:r w:rsidRPr="00E81A93">
        <w:rPr>
          <w:rFonts w:ascii="Cambria Math" w:hAnsi="Cambria Math" w:cs="Cambria Math"/>
        </w:rPr>
        <w:t>‑</w:t>
      </w:r>
      <w:r w:rsidRPr="00E81A93">
        <w:rPr>
          <w:rFonts w:cstheme="minorHAnsi"/>
        </w:rPr>
        <w:t>level circular agriculture, small bio</w:t>
      </w:r>
      <w:r w:rsidRPr="00E81A93">
        <w:rPr>
          <w:rFonts w:ascii="Cambria Math" w:hAnsi="Cambria Math" w:cs="Cambria Math"/>
        </w:rPr>
        <w:t>‑</w:t>
      </w:r>
      <w:r w:rsidRPr="00E81A93">
        <w:rPr>
          <w:rFonts w:cstheme="minorHAnsi"/>
        </w:rPr>
        <w:t>material pilots, and regenerative micro</w:t>
      </w:r>
      <w:r w:rsidRPr="00E81A93">
        <w:rPr>
          <w:rFonts w:ascii="Cambria Math" w:hAnsi="Cambria Math" w:cs="Cambria Math"/>
        </w:rPr>
        <w:t>‑</w:t>
      </w:r>
      <w:r w:rsidRPr="00E81A93">
        <w:rPr>
          <w:rFonts w:cstheme="minorHAnsi"/>
        </w:rPr>
        <w:t>projects. Its diverse crop mix supports soil health and ecological resilience.</w:t>
      </w:r>
    </w:p>
    <w:p w14:paraId="2CE2DB4D" w14:textId="77777777" w:rsidR="007C6897" w:rsidRPr="00E81A93" w:rsidRDefault="007C6897" w:rsidP="00FF670B">
      <w:pPr>
        <w:jc w:val="both"/>
        <w:rPr>
          <w:rFonts w:cstheme="minorHAnsi"/>
        </w:rPr>
      </w:pPr>
    </w:p>
    <w:p w14:paraId="520DCC8A" w14:textId="6D45A723" w:rsidR="0001345D" w:rsidRPr="00E81A93" w:rsidRDefault="0002048A" w:rsidP="0002048A">
      <w:pPr>
        <w:pStyle w:val="Heading1"/>
        <w:rPr>
          <w:rFonts w:asciiTheme="minorHAnsi" w:hAnsiTheme="minorHAnsi" w:cstheme="minorHAnsi"/>
        </w:rPr>
      </w:pPr>
      <w:bookmarkStart w:id="27" w:name="_Toc239331791"/>
      <w:r w:rsidRPr="00E81A93">
        <w:rPr>
          <w:rFonts w:asciiTheme="minorHAnsi" w:hAnsiTheme="minorHAnsi" w:cstheme="minorHAnsi"/>
        </w:rPr>
        <w:lastRenderedPageBreak/>
        <w:t>5.</w:t>
      </w:r>
      <w:r w:rsidR="007A7792" w:rsidRPr="00E81A93">
        <w:rPr>
          <w:rFonts w:asciiTheme="minorHAnsi" w:hAnsiTheme="minorHAnsi" w:cstheme="minorHAnsi"/>
        </w:rPr>
        <w:t>Comparative Agricultural Analysis Between the Korça Region and Albania</w:t>
      </w:r>
      <w:bookmarkEnd w:id="27"/>
      <w:r w:rsidR="007A7792" w:rsidRPr="00E81A93">
        <w:rPr>
          <w:rFonts w:asciiTheme="minorHAnsi" w:hAnsiTheme="minorHAnsi" w:cstheme="minorHAnsi"/>
        </w:rPr>
        <w:t xml:space="preserve"> </w:t>
      </w:r>
    </w:p>
    <w:p w14:paraId="080A98D1" w14:textId="6ECE6E2C" w:rsidR="007A7792" w:rsidRPr="00E81A93" w:rsidRDefault="007A7792" w:rsidP="00FF670B">
      <w:pPr>
        <w:jc w:val="both"/>
        <w:rPr>
          <w:rFonts w:cstheme="minorHAnsi"/>
        </w:rPr>
      </w:pPr>
      <w:r w:rsidRPr="00E81A93">
        <w:rPr>
          <w:rFonts w:cstheme="minorHAnsi"/>
        </w:rPr>
        <w:t>The Korça Region stands out as one of Albania’s most structurally diverse and agriculturally productive territories. Its six municipalities</w:t>
      </w:r>
      <w:r w:rsidR="00146B21" w:rsidRPr="00E81A93">
        <w:rPr>
          <w:rFonts w:cstheme="minorHAnsi"/>
        </w:rPr>
        <w:t xml:space="preserve">: </w:t>
      </w:r>
      <w:r w:rsidRPr="00E81A93">
        <w:rPr>
          <w:rFonts w:cstheme="minorHAnsi"/>
        </w:rPr>
        <w:t>Korçë, Maliq, Pogradec, Devoll, Kolonjë (Ersekë), and Pustec</w:t>
      </w:r>
      <w:r w:rsidR="00146B21" w:rsidRPr="00E81A93">
        <w:rPr>
          <w:rFonts w:cstheme="minorHAnsi"/>
        </w:rPr>
        <w:t xml:space="preserve">, </w:t>
      </w:r>
      <w:r w:rsidRPr="00E81A93">
        <w:rPr>
          <w:rFonts w:cstheme="minorHAnsi"/>
        </w:rPr>
        <w:t>collectively form a landscape where cereal plains, forage plateaus, legume basins, and mixed cropping systems interact with forests and pastures to create a multi</w:t>
      </w:r>
      <w:r w:rsidRPr="00E81A93">
        <w:rPr>
          <w:rFonts w:ascii="Cambria Math" w:hAnsi="Cambria Math" w:cs="Cambria Math"/>
        </w:rPr>
        <w:t>‑</w:t>
      </w:r>
      <w:r w:rsidRPr="00E81A93">
        <w:rPr>
          <w:rFonts w:cstheme="minorHAnsi"/>
        </w:rPr>
        <w:t>layered carbon and biomass environment.</w:t>
      </w:r>
      <w:r w:rsidR="00B06B1F" w:rsidRPr="00E81A93">
        <w:rPr>
          <w:rFonts w:cstheme="minorHAnsi"/>
        </w:rPr>
        <w:t xml:space="preserve"> </w:t>
      </w:r>
      <w:r w:rsidRPr="00E81A93">
        <w:rPr>
          <w:rFonts w:cstheme="minorHAnsi"/>
        </w:rPr>
        <w:t>To understand Korça’s national significance, this chapter compares the region’s agricultural totals with Albania’s national production figures. The comparison highlights Korça’s contribution to food systems, biomass availability, carbon fixation, and its strategic potential for future bio</w:t>
      </w:r>
      <w:r w:rsidRPr="00E81A93">
        <w:rPr>
          <w:rFonts w:ascii="Cambria Math" w:hAnsi="Cambria Math" w:cs="Cambria Math"/>
        </w:rPr>
        <w:t>‑</w:t>
      </w:r>
      <w:r w:rsidRPr="00E81A93">
        <w:rPr>
          <w:rFonts w:cstheme="minorHAnsi"/>
        </w:rPr>
        <w:t>based industries.</w:t>
      </w:r>
    </w:p>
    <w:p w14:paraId="19954BCA" w14:textId="02E284AA" w:rsidR="007A7792" w:rsidRPr="00E81A93" w:rsidRDefault="007A7792" w:rsidP="0002048A">
      <w:pPr>
        <w:pStyle w:val="Heading2"/>
        <w:rPr>
          <w:rFonts w:asciiTheme="minorHAnsi" w:hAnsiTheme="minorHAnsi" w:cstheme="minorHAnsi"/>
          <w:lang w:val="it-IT"/>
        </w:rPr>
      </w:pPr>
      <w:r w:rsidRPr="00A47C58">
        <w:rPr>
          <w:rFonts w:asciiTheme="minorHAnsi" w:hAnsiTheme="minorHAnsi" w:cstheme="minorHAnsi"/>
        </w:rPr>
        <w:t xml:space="preserve"> </w:t>
      </w:r>
      <w:bookmarkStart w:id="28" w:name="_Toc239331792"/>
      <w:r w:rsidR="0002048A" w:rsidRPr="00E81A93">
        <w:rPr>
          <w:rFonts w:asciiTheme="minorHAnsi" w:hAnsiTheme="minorHAnsi" w:cstheme="minorHAnsi"/>
          <w:lang w:val="it-IT"/>
        </w:rPr>
        <w:t>5</w:t>
      </w:r>
      <w:r w:rsidR="00DC45E9" w:rsidRPr="00E81A93">
        <w:rPr>
          <w:rFonts w:asciiTheme="minorHAnsi" w:hAnsiTheme="minorHAnsi" w:cstheme="minorHAnsi"/>
          <w:lang w:val="it-IT"/>
        </w:rPr>
        <w:t xml:space="preserve">.1 </w:t>
      </w:r>
      <w:r w:rsidRPr="00E81A93">
        <w:rPr>
          <w:rFonts w:asciiTheme="minorHAnsi" w:hAnsiTheme="minorHAnsi" w:cstheme="minorHAnsi"/>
          <w:lang w:val="it-IT"/>
        </w:rPr>
        <w:t>Numerical Comparison: Korça Region vs. Albania</w:t>
      </w:r>
      <w:bookmarkEnd w:id="28"/>
    </w:p>
    <w:p w14:paraId="21FF38C1" w14:textId="34124EB7" w:rsidR="007A7792" w:rsidRPr="00E81A93" w:rsidRDefault="007A7792" w:rsidP="00FF670B">
      <w:pPr>
        <w:jc w:val="both"/>
        <w:rPr>
          <w:rFonts w:cstheme="minorHAnsi"/>
        </w:rPr>
      </w:pPr>
      <w:r w:rsidRPr="00E81A93">
        <w:rPr>
          <w:rFonts w:cstheme="minorHAnsi"/>
        </w:rPr>
        <w:t>The following table</w:t>
      </w:r>
      <w:r w:rsidR="00A010E7" w:rsidRPr="00E81A93">
        <w:rPr>
          <w:rStyle w:val="FootnoteReference"/>
          <w:rFonts w:cstheme="minorHAnsi"/>
        </w:rPr>
        <w:footnoteReference w:id="3"/>
      </w:r>
      <w:r w:rsidRPr="00E81A93">
        <w:rPr>
          <w:rFonts w:cstheme="minorHAnsi"/>
        </w:rPr>
        <w:t xml:space="preserve"> presents the total cultivated area for each crop category in the Korça Region and compares it with Albania’s national totals. The final column shows Korça’s percentage share of Albania’s total agricultural surface for each crop.</w:t>
      </w:r>
    </w:p>
    <w:tbl>
      <w:tblPr>
        <w:tblStyle w:val="GridTable4-Accent5"/>
        <w:tblW w:w="9177" w:type="dxa"/>
        <w:tblLook w:val="04A0" w:firstRow="1" w:lastRow="0" w:firstColumn="1" w:lastColumn="0" w:noHBand="0" w:noVBand="1"/>
      </w:tblPr>
      <w:tblGrid>
        <w:gridCol w:w="2070"/>
        <w:gridCol w:w="2850"/>
        <w:gridCol w:w="2240"/>
        <w:gridCol w:w="2017"/>
      </w:tblGrid>
      <w:tr w:rsidR="005145B4" w:rsidRPr="00E81A93" w14:paraId="60FBFA6A" w14:textId="77777777" w:rsidTr="004D1C78">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0" w:type="auto"/>
            <w:hideMark/>
          </w:tcPr>
          <w:p w14:paraId="7F27E93F" w14:textId="77777777" w:rsidR="005145B4" w:rsidRPr="00E81A93" w:rsidRDefault="005145B4" w:rsidP="00B06B1F">
            <w:pPr>
              <w:jc w:val="both"/>
              <w:rPr>
                <w:rFonts w:cstheme="minorHAnsi"/>
              </w:rPr>
            </w:pPr>
            <w:r w:rsidRPr="00E81A93">
              <w:rPr>
                <w:rFonts w:cstheme="minorHAnsi"/>
              </w:rPr>
              <w:t>Crop Category</w:t>
            </w:r>
          </w:p>
        </w:tc>
        <w:tc>
          <w:tcPr>
            <w:tcW w:w="0" w:type="auto"/>
            <w:hideMark/>
          </w:tcPr>
          <w:p w14:paraId="392C202B" w14:textId="77777777" w:rsidR="005145B4" w:rsidRPr="00E81A93" w:rsidRDefault="005145B4" w:rsidP="00B06B1F">
            <w:pPr>
              <w:jc w:val="both"/>
              <w:cnfStyle w:val="100000000000" w:firstRow="1" w:lastRow="0" w:firstColumn="0" w:lastColumn="0" w:oddVBand="0" w:evenVBand="0" w:oddHBand="0" w:evenHBand="0" w:firstRowFirstColumn="0" w:firstRowLastColumn="0" w:lastRowFirstColumn="0" w:lastRowLastColumn="0"/>
              <w:rPr>
                <w:rFonts w:cstheme="minorHAnsi"/>
              </w:rPr>
            </w:pPr>
            <w:r w:rsidRPr="00E81A93">
              <w:rPr>
                <w:rFonts w:cstheme="minorHAnsi"/>
              </w:rPr>
              <w:t>Korça Region Total (ha)</w:t>
            </w:r>
          </w:p>
        </w:tc>
        <w:tc>
          <w:tcPr>
            <w:tcW w:w="0" w:type="auto"/>
            <w:hideMark/>
          </w:tcPr>
          <w:p w14:paraId="6CDAE0AB" w14:textId="77777777" w:rsidR="005145B4" w:rsidRPr="00E81A93" w:rsidRDefault="005145B4" w:rsidP="00B06B1F">
            <w:pPr>
              <w:jc w:val="both"/>
              <w:cnfStyle w:val="100000000000" w:firstRow="1" w:lastRow="0" w:firstColumn="0" w:lastColumn="0" w:oddVBand="0" w:evenVBand="0" w:oddHBand="0" w:evenHBand="0" w:firstRowFirstColumn="0" w:firstRowLastColumn="0" w:lastRowFirstColumn="0" w:lastRowLastColumn="0"/>
              <w:rPr>
                <w:rFonts w:cstheme="minorHAnsi"/>
              </w:rPr>
            </w:pPr>
            <w:r w:rsidRPr="00E81A93">
              <w:rPr>
                <w:rFonts w:cstheme="minorHAnsi"/>
              </w:rPr>
              <w:t>Albania Total (ha)</w:t>
            </w:r>
          </w:p>
        </w:tc>
        <w:tc>
          <w:tcPr>
            <w:tcW w:w="0" w:type="auto"/>
            <w:hideMark/>
          </w:tcPr>
          <w:p w14:paraId="23E9F22A" w14:textId="77777777" w:rsidR="005145B4" w:rsidRPr="00E81A93" w:rsidRDefault="005145B4" w:rsidP="00B06B1F">
            <w:pPr>
              <w:jc w:val="both"/>
              <w:cnfStyle w:val="100000000000" w:firstRow="1" w:lastRow="0" w:firstColumn="0" w:lastColumn="0" w:oddVBand="0" w:evenVBand="0" w:oddHBand="0" w:evenHBand="0" w:firstRowFirstColumn="0" w:firstRowLastColumn="0" w:lastRowFirstColumn="0" w:lastRowLastColumn="0"/>
              <w:rPr>
                <w:rFonts w:cstheme="minorHAnsi"/>
              </w:rPr>
            </w:pPr>
            <w:r w:rsidRPr="00E81A93">
              <w:rPr>
                <w:rFonts w:cstheme="minorHAnsi"/>
              </w:rPr>
              <w:t>Korça Share (%)</w:t>
            </w:r>
          </w:p>
        </w:tc>
      </w:tr>
      <w:tr w:rsidR="005145B4" w:rsidRPr="00E81A93" w14:paraId="4F8A28F9" w14:textId="77777777" w:rsidTr="00B06B1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0" w:type="auto"/>
            <w:hideMark/>
          </w:tcPr>
          <w:p w14:paraId="3DC2A773" w14:textId="77777777" w:rsidR="005145B4" w:rsidRPr="00E81A93" w:rsidRDefault="005145B4" w:rsidP="00B06B1F">
            <w:pPr>
              <w:jc w:val="both"/>
              <w:rPr>
                <w:rFonts w:cstheme="minorHAnsi"/>
              </w:rPr>
            </w:pPr>
            <w:r w:rsidRPr="00E81A93">
              <w:rPr>
                <w:rFonts w:cstheme="minorHAnsi"/>
              </w:rPr>
              <w:t>Cereals</w:t>
            </w:r>
          </w:p>
        </w:tc>
        <w:tc>
          <w:tcPr>
            <w:tcW w:w="0" w:type="auto"/>
            <w:hideMark/>
          </w:tcPr>
          <w:p w14:paraId="6F9EB2AD"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22,574</w:t>
            </w:r>
          </w:p>
        </w:tc>
        <w:tc>
          <w:tcPr>
            <w:tcW w:w="0" w:type="auto"/>
            <w:hideMark/>
          </w:tcPr>
          <w:p w14:paraId="36399720"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126,131.5</w:t>
            </w:r>
          </w:p>
        </w:tc>
        <w:tc>
          <w:tcPr>
            <w:tcW w:w="0" w:type="auto"/>
            <w:hideMark/>
          </w:tcPr>
          <w:p w14:paraId="5A677F44"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b/>
                <w:bCs/>
              </w:rPr>
              <w:t>17.9%</w:t>
            </w:r>
          </w:p>
        </w:tc>
      </w:tr>
      <w:tr w:rsidR="005145B4" w:rsidRPr="00E81A93" w14:paraId="7C48B9B0" w14:textId="77777777" w:rsidTr="00B06B1F">
        <w:trPr>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0252A710" w14:textId="77777777" w:rsidR="005145B4" w:rsidRPr="00E81A93" w:rsidRDefault="005145B4" w:rsidP="00B06B1F">
            <w:pPr>
              <w:jc w:val="both"/>
              <w:rPr>
                <w:rFonts w:cstheme="minorHAnsi"/>
              </w:rPr>
            </w:pPr>
            <w:r w:rsidRPr="00E81A93">
              <w:rPr>
                <w:rFonts w:cstheme="minorHAnsi"/>
              </w:rPr>
              <w:t>Wheat</w:t>
            </w:r>
          </w:p>
        </w:tc>
        <w:tc>
          <w:tcPr>
            <w:tcW w:w="0" w:type="auto"/>
            <w:hideMark/>
          </w:tcPr>
          <w:p w14:paraId="37DFB2AE"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11,256</w:t>
            </w:r>
          </w:p>
        </w:tc>
        <w:tc>
          <w:tcPr>
            <w:tcW w:w="0" w:type="auto"/>
            <w:hideMark/>
          </w:tcPr>
          <w:p w14:paraId="1BD69AF3"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45,970</w:t>
            </w:r>
          </w:p>
        </w:tc>
        <w:tc>
          <w:tcPr>
            <w:tcW w:w="0" w:type="auto"/>
            <w:hideMark/>
          </w:tcPr>
          <w:p w14:paraId="13032FAD"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b/>
                <w:bCs/>
              </w:rPr>
              <w:t>24.5%</w:t>
            </w:r>
          </w:p>
        </w:tc>
      </w:tr>
      <w:tr w:rsidR="005145B4" w:rsidRPr="00E81A93" w14:paraId="53057418" w14:textId="77777777" w:rsidTr="00B06B1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0D089DD6" w14:textId="77777777" w:rsidR="005145B4" w:rsidRPr="00E81A93" w:rsidRDefault="005145B4" w:rsidP="00B06B1F">
            <w:pPr>
              <w:jc w:val="both"/>
              <w:rPr>
                <w:rFonts w:cstheme="minorHAnsi"/>
              </w:rPr>
            </w:pPr>
            <w:r w:rsidRPr="00E81A93">
              <w:rPr>
                <w:rFonts w:cstheme="minorHAnsi"/>
              </w:rPr>
              <w:t>Maize</w:t>
            </w:r>
          </w:p>
        </w:tc>
        <w:tc>
          <w:tcPr>
            <w:tcW w:w="0" w:type="auto"/>
            <w:hideMark/>
          </w:tcPr>
          <w:p w14:paraId="1E9BC8D3"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6,420</w:t>
            </w:r>
          </w:p>
        </w:tc>
        <w:tc>
          <w:tcPr>
            <w:tcW w:w="0" w:type="auto"/>
            <w:hideMark/>
          </w:tcPr>
          <w:p w14:paraId="59741553"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57,611.5</w:t>
            </w:r>
          </w:p>
        </w:tc>
        <w:tc>
          <w:tcPr>
            <w:tcW w:w="0" w:type="auto"/>
            <w:hideMark/>
          </w:tcPr>
          <w:p w14:paraId="556306B7"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b/>
                <w:bCs/>
              </w:rPr>
              <w:t>11.1%</w:t>
            </w:r>
          </w:p>
        </w:tc>
      </w:tr>
      <w:tr w:rsidR="005145B4" w:rsidRPr="00E81A93" w14:paraId="435E1433" w14:textId="77777777" w:rsidTr="00B06B1F">
        <w:trPr>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13439FDA" w14:textId="77777777" w:rsidR="005145B4" w:rsidRPr="00E81A93" w:rsidRDefault="005145B4" w:rsidP="00B06B1F">
            <w:pPr>
              <w:jc w:val="both"/>
              <w:rPr>
                <w:rFonts w:cstheme="minorHAnsi"/>
              </w:rPr>
            </w:pPr>
            <w:r w:rsidRPr="00E81A93">
              <w:rPr>
                <w:rFonts w:cstheme="minorHAnsi"/>
              </w:rPr>
              <w:t>Rye</w:t>
            </w:r>
          </w:p>
        </w:tc>
        <w:tc>
          <w:tcPr>
            <w:tcW w:w="0" w:type="auto"/>
            <w:hideMark/>
          </w:tcPr>
          <w:p w14:paraId="24582D96"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628</w:t>
            </w:r>
          </w:p>
        </w:tc>
        <w:tc>
          <w:tcPr>
            <w:tcW w:w="0" w:type="auto"/>
            <w:hideMark/>
          </w:tcPr>
          <w:p w14:paraId="65D9A097"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1,170</w:t>
            </w:r>
          </w:p>
        </w:tc>
        <w:tc>
          <w:tcPr>
            <w:tcW w:w="0" w:type="auto"/>
            <w:hideMark/>
          </w:tcPr>
          <w:p w14:paraId="68F2BD89"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b/>
                <w:bCs/>
              </w:rPr>
              <w:t>53.6%</w:t>
            </w:r>
          </w:p>
        </w:tc>
      </w:tr>
      <w:tr w:rsidR="005145B4" w:rsidRPr="00E81A93" w14:paraId="505FCB73" w14:textId="77777777" w:rsidTr="00B06B1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auto"/>
            <w:hideMark/>
          </w:tcPr>
          <w:p w14:paraId="0B39C3CB" w14:textId="77777777" w:rsidR="005145B4" w:rsidRPr="00E81A93" w:rsidRDefault="005145B4" w:rsidP="00B06B1F">
            <w:pPr>
              <w:jc w:val="both"/>
              <w:rPr>
                <w:rFonts w:cstheme="minorHAnsi"/>
              </w:rPr>
            </w:pPr>
            <w:r w:rsidRPr="00E81A93">
              <w:rPr>
                <w:rFonts w:cstheme="minorHAnsi"/>
              </w:rPr>
              <w:t>Barley</w:t>
            </w:r>
          </w:p>
        </w:tc>
        <w:tc>
          <w:tcPr>
            <w:tcW w:w="0" w:type="auto"/>
            <w:hideMark/>
          </w:tcPr>
          <w:p w14:paraId="4218FF5D"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2,646</w:t>
            </w:r>
          </w:p>
        </w:tc>
        <w:tc>
          <w:tcPr>
            <w:tcW w:w="0" w:type="auto"/>
            <w:hideMark/>
          </w:tcPr>
          <w:p w14:paraId="54096A9A"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7,500</w:t>
            </w:r>
          </w:p>
        </w:tc>
        <w:tc>
          <w:tcPr>
            <w:tcW w:w="0" w:type="auto"/>
            <w:hideMark/>
          </w:tcPr>
          <w:p w14:paraId="084B6B4B"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b/>
                <w:bCs/>
              </w:rPr>
              <w:t>35.3%</w:t>
            </w:r>
          </w:p>
        </w:tc>
      </w:tr>
      <w:tr w:rsidR="005145B4" w:rsidRPr="00E81A93" w14:paraId="2C94399C" w14:textId="77777777" w:rsidTr="00B06B1F">
        <w:trPr>
          <w:trHeight w:val="440"/>
        </w:trPr>
        <w:tc>
          <w:tcPr>
            <w:cnfStyle w:val="001000000000" w:firstRow="0" w:lastRow="0" w:firstColumn="1" w:lastColumn="0" w:oddVBand="0" w:evenVBand="0" w:oddHBand="0" w:evenHBand="0" w:firstRowFirstColumn="0" w:firstRowLastColumn="0" w:lastRowFirstColumn="0" w:lastRowLastColumn="0"/>
            <w:tcW w:w="0" w:type="auto"/>
            <w:hideMark/>
          </w:tcPr>
          <w:p w14:paraId="060CE541" w14:textId="77777777" w:rsidR="005145B4" w:rsidRPr="00E81A93" w:rsidRDefault="005145B4" w:rsidP="00B06B1F">
            <w:pPr>
              <w:jc w:val="both"/>
              <w:rPr>
                <w:rFonts w:cstheme="minorHAnsi"/>
              </w:rPr>
            </w:pPr>
            <w:r w:rsidRPr="00E81A93">
              <w:rPr>
                <w:rFonts w:cstheme="minorHAnsi"/>
              </w:rPr>
              <w:t>Alfalfa / Oats</w:t>
            </w:r>
          </w:p>
        </w:tc>
        <w:tc>
          <w:tcPr>
            <w:tcW w:w="0" w:type="auto"/>
            <w:hideMark/>
          </w:tcPr>
          <w:p w14:paraId="37C3A65C"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1,624</w:t>
            </w:r>
          </w:p>
        </w:tc>
        <w:tc>
          <w:tcPr>
            <w:tcW w:w="0" w:type="auto"/>
            <w:hideMark/>
          </w:tcPr>
          <w:p w14:paraId="67D1F6A7"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13,877</w:t>
            </w:r>
          </w:p>
        </w:tc>
        <w:tc>
          <w:tcPr>
            <w:tcW w:w="0" w:type="auto"/>
            <w:hideMark/>
          </w:tcPr>
          <w:p w14:paraId="7CF05FB2"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b/>
                <w:bCs/>
              </w:rPr>
              <w:t>11.7%</w:t>
            </w:r>
          </w:p>
        </w:tc>
      </w:tr>
      <w:tr w:rsidR="005145B4" w:rsidRPr="00E81A93" w14:paraId="27261EE3" w14:textId="77777777" w:rsidTr="00B06B1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auto"/>
            <w:hideMark/>
          </w:tcPr>
          <w:p w14:paraId="4D72D895" w14:textId="77777777" w:rsidR="005145B4" w:rsidRPr="00E81A93" w:rsidRDefault="005145B4" w:rsidP="00B06B1F">
            <w:pPr>
              <w:jc w:val="both"/>
              <w:rPr>
                <w:rFonts w:cstheme="minorHAnsi"/>
              </w:rPr>
            </w:pPr>
            <w:r w:rsidRPr="00E81A93">
              <w:rPr>
                <w:rFonts w:cstheme="minorHAnsi"/>
              </w:rPr>
              <w:t>Vegetables</w:t>
            </w:r>
          </w:p>
        </w:tc>
        <w:tc>
          <w:tcPr>
            <w:tcW w:w="0" w:type="auto"/>
            <w:hideMark/>
          </w:tcPr>
          <w:p w14:paraId="49EBADD6"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3,086</w:t>
            </w:r>
          </w:p>
        </w:tc>
        <w:tc>
          <w:tcPr>
            <w:tcW w:w="0" w:type="auto"/>
            <w:hideMark/>
          </w:tcPr>
          <w:p w14:paraId="7178BF2F"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34,695.878</w:t>
            </w:r>
          </w:p>
        </w:tc>
        <w:tc>
          <w:tcPr>
            <w:tcW w:w="0" w:type="auto"/>
            <w:hideMark/>
          </w:tcPr>
          <w:p w14:paraId="404B631D"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b/>
                <w:bCs/>
              </w:rPr>
              <w:t>8.9%</w:t>
            </w:r>
          </w:p>
        </w:tc>
      </w:tr>
      <w:tr w:rsidR="005145B4" w:rsidRPr="00E81A93" w14:paraId="77AC95DE" w14:textId="77777777" w:rsidTr="00B06B1F">
        <w:trPr>
          <w:trHeight w:val="440"/>
        </w:trPr>
        <w:tc>
          <w:tcPr>
            <w:cnfStyle w:val="001000000000" w:firstRow="0" w:lastRow="0" w:firstColumn="1" w:lastColumn="0" w:oddVBand="0" w:evenVBand="0" w:oddHBand="0" w:evenHBand="0" w:firstRowFirstColumn="0" w:firstRowLastColumn="0" w:lastRowFirstColumn="0" w:lastRowLastColumn="0"/>
            <w:tcW w:w="0" w:type="auto"/>
            <w:hideMark/>
          </w:tcPr>
          <w:p w14:paraId="7C7BABA6" w14:textId="77777777" w:rsidR="005145B4" w:rsidRPr="00E81A93" w:rsidRDefault="005145B4" w:rsidP="00B06B1F">
            <w:pPr>
              <w:jc w:val="both"/>
              <w:rPr>
                <w:rFonts w:cstheme="minorHAnsi"/>
              </w:rPr>
            </w:pPr>
            <w:r w:rsidRPr="00E81A93">
              <w:rPr>
                <w:rFonts w:cstheme="minorHAnsi"/>
              </w:rPr>
              <w:t>Potatoes</w:t>
            </w:r>
          </w:p>
        </w:tc>
        <w:tc>
          <w:tcPr>
            <w:tcW w:w="0" w:type="auto"/>
            <w:hideMark/>
          </w:tcPr>
          <w:p w14:paraId="2F75008F"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2,241</w:t>
            </w:r>
          </w:p>
        </w:tc>
        <w:tc>
          <w:tcPr>
            <w:tcW w:w="0" w:type="auto"/>
            <w:hideMark/>
          </w:tcPr>
          <w:p w14:paraId="36A32E2A"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10,368</w:t>
            </w:r>
          </w:p>
        </w:tc>
        <w:tc>
          <w:tcPr>
            <w:tcW w:w="0" w:type="auto"/>
            <w:hideMark/>
          </w:tcPr>
          <w:p w14:paraId="2D2ECE49"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b/>
                <w:bCs/>
              </w:rPr>
              <w:t>21.6%</w:t>
            </w:r>
          </w:p>
        </w:tc>
      </w:tr>
      <w:tr w:rsidR="005145B4" w:rsidRPr="00E81A93" w14:paraId="372403AE" w14:textId="77777777" w:rsidTr="00B06B1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auto"/>
            <w:hideMark/>
          </w:tcPr>
          <w:p w14:paraId="32FE4D33" w14:textId="77777777" w:rsidR="005145B4" w:rsidRPr="00E81A93" w:rsidRDefault="005145B4" w:rsidP="00B06B1F">
            <w:pPr>
              <w:jc w:val="both"/>
              <w:rPr>
                <w:rFonts w:cstheme="minorHAnsi"/>
              </w:rPr>
            </w:pPr>
            <w:r w:rsidRPr="00E81A93">
              <w:rPr>
                <w:rFonts w:cstheme="minorHAnsi"/>
              </w:rPr>
              <w:t>White Bean</w:t>
            </w:r>
          </w:p>
        </w:tc>
        <w:tc>
          <w:tcPr>
            <w:tcW w:w="0" w:type="auto"/>
            <w:hideMark/>
          </w:tcPr>
          <w:p w14:paraId="60E47890"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2,434</w:t>
            </w:r>
          </w:p>
        </w:tc>
        <w:tc>
          <w:tcPr>
            <w:tcW w:w="0" w:type="auto"/>
            <w:hideMark/>
          </w:tcPr>
          <w:p w14:paraId="37F220C0"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12,327.5</w:t>
            </w:r>
          </w:p>
        </w:tc>
        <w:tc>
          <w:tcPr>
            <w:tcW w:w="0" w:type="auto"/>
            <w:hideMark/>
          </w:tcPr>
          <w:p w14:paraId="5EDF49ED" w14:textId="77777777" w:rsidR="005145B4" w:rsidRPr="00E81A93" w:rsidRDefault="005145B4" w:rsidP="00B06B1F">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b/>
                <w:bCs/>
              </w:rPr>
              <w:t>19.7%</w:t>
            </w:r>
          </w:p>
        </w:tc>
      </w:tr>
      <w:tr w:rsidR="005145B4" w:rsidRPr="00E81A93" w14:paraId="667A5716" w14:textId="77777777" w:rsidTr="00B06B1F">
        <w:trPr>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7BAE0A57" w14:textId="77777777" w:rsidR="005145B4" w:rsidRPr="00E81A93" w:rsidRDefault="005145B4" w:rsidP="00B06B1F">
            <w:pPr>
              <w:jc w:val="both"/>
              <w:rPr>
                <w:rFonts w:cstheme="minorHAnsi"/>
              </w:rPr>
            </w:pPr>
            <w:r w:rsidRPr="00E81A93">
              <w:rPr>
                <w:rFonts w:cstheme="minorHAnsi"/>
              </w:rPr>
              <w:t>Tobacco</w:t>
            </w:r>
          </w:p>
        </w:tc>
        <w:tc>
          <w:tcPr>
            <w:tcW w:w="0" w:type="auto"/>
            <w:hideMark/>
          </w:tcPr>
          <w:p w14:paraId="5ECFAD88"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28</w:t>
            </w:r>
          </w:p>
        </w:tc>
        <w:tc>
          <w:tcPr>
            <w:tcW w:w="0" w:type="auto"/>
            <w:hideMark/>
          </w:tcPr>
          <w:p w14:paraId="6041130B"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906.8</w:t>
            </w:r>
          </w:p>
        </w:tc>
        <w:tc>
          <w:tcPr>
            <w:tcW w:w="0" w:type="auto"/>
            <w:hideMark/>
          </w:tcPr>
          <w:p w14:paraId="3B8488A1" w14:textId="77777777" w:rsidR="005145B4" w:rsidRPr="00E81A93" w:rsidRDefault="005145B4" w:rsidP="00B06B1F">
            <w:pPr>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b/>
                <w:bCs/>
              </w:rPr>
              <w:t>3.1%</w:t>
            </w:r>
          </w:p>
        </w:tc>
      </w:tr>
      <w:tr w:rsidR="005145B4" w:rsidRPr="00E81A93" w14:paraId="4851E2D8" w14:textId="77777777" w:rsidTr="00B06B1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hideMark/>
          </w:tcPr>
          <w:p w14:paraId="7E6BD595" w14:textId="77777777" w:rsidR="005145B4" w:rsidRPr="00E81A93" w:rsidRDefault="005145B4" w:rsidP="00FF670B">
            <w:pPr>
              <w:spacing w:after="160" w:line="278" w:lineRule="auto"/>
              <w:jc w:val="both"/>
              <w:rPr>
                <w:rFonts w:cstheme="minorHAnsi"/>
              </w:rPr>
            </w:pPr>
            <w:r w:rsidRPr="00E81A93">
              <w:rPr>
                <w:rFonts w:cstheme="minorHAnsi"/>
              </w:rPr>
              <w:t>Forage</w:t>
            </w:r>
          </w:p>
        </w:tc>
        <w:tc>
          <w:tcPr>
            <w:tcW w:w="0" w:type="auto"/>
            <w:hideMark/>
          </w:tcPr>
          <w:p w14:paraId="09EDB93B" w14:textId="77777777" w:rsidR="005145B4" w:rsidRPr="00E81A93" w:rsidRDefault="005145B4" w:rsidP="00FF670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13,823</w:t>
            </w:r>
          </w:p>
        </w:tc>
        <w:tc>
          <w:tcPr>
            <w:tcW w:w="0" w:type="auto"/>
            <w:hideMark/>
          </w:tcPr>
          <w:p w14:paraId="7FE7C8E6" w14:textId="77777777" w:rsidR="005145B4" w:rsidRPr="00E81A93" w:rsidRDefault="005145B4" w:rsidP="00FF670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211,877.63</w:t>
            </w:r>
          </w:p>
        </w:tc>
        <w:tc>
          <w:tcPr>
            <w:tcW w:w="0" w:type="auto"/>
            <w:hideMark/>
          </w:tcPr>
          <w:p w14:paraId="7A130FCB" w14:textId="77777777" w:rsidR="005145B4" w:rsidRPr="00E81A93" w:rsidRDefault="005145B4" w:rsidP="00FF670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b/>
                <w:bCs/>
              </w:rPr>
              <w:t>6.5%</w:t>
            </w:r>
          </w:p>
        </w:tc>
      </w:tr>
      <w:tr w:rsidR="005145B4" w:rsidRPr="00E81A93" w14:paraId="68723E79" w14:textId="77777777" w:rsidTr="00B06B1F">
        <w:trPr>
          <w:trHeight w:val="287"/>
        </w:trPr>
        <w:tc>
          <w:tcPr>
            <w:cnfStyle w:val="001000000000" w:firstRow="0" w:lastRow="0" w:firstColumn="1" w:lastColumn="0" w:oddVBand="0" w:evenVBand="0" w:oddHBand="0" w:evenHBand="0" w:firstRowFirstColumn="0" w:firstRowLastColumn="0" w:lastRowFirstColumn="0" w:lastRowLastColumn="0"/>
            <w:tcW w:w="0" w:type="auto"/>
            <w:hideMark/>
          </w:tcPr>
          <w:p w14:paraId="08785B4E" w14:textId="77777777" w:rsidR="005145B4" w:rsidRPr="00E81A93" w:rsidRDefault="005145B4" w:rsidP="00FF670B">
            <w:pPr>
              <w:spacing w:after="160" w:line="278" w:lineRule="auto"/>
              <w:jc w:val="both"/>
              <w:rPr>
                <w:rFonts w:cstheme="minorHAnsi"/>
              </w:rPr>
            </w:pPr>
            <w:r w:rsidRPr="00E81A93">
              <w:rPr>
                <w:rFonts w:cstheme="minorHAnsi"/>
              </w:rPr>
              <w:t>Medicinal Crops</w:t>
            </w:r>
          </w:p>
        </w:tc>
        <w:tc>
          <w:tcPr>
            <w:tcW w:w="0" w:type="auto"/>
            <w:hideMark/>
          </w:tcPr>
          <w:p w14:paraId="0C5362DB" w14:textId="77777777" w:rsidR="005145B4" w:rsidRPr="00E81A93" w:rsidRDefault="005145B4" w:rsidP="00FF670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324</w:t>
            </w:r>
          </w:p>
        </w:tc>
        <w:tc>
          <w:tcPr>
            <w:tcW w:w="0" w:type="auto"/>
            <w:hideMark/>
          </w:tcPr>
          <w:p w14:paraId="760422C7" w14:textId="77777777" w:rsidR="005145B4" w:rsidRPr="00E81A93" w:rsidRDefault="005145B4" w:rsidP="00FF670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rPr>
              <w:t>7,507.6</w:t>
            </w:r>
          </w:p>
        </w:tc>
        <w:tc>
          <w:tcPr>
            <w:tcW w:w="0" w:type="auto"/>
            <w:hideMark/>
          </w:tcPr>
          <w:p w14:paraId="17B7277A" w14:textId="77777777" w:rsidR="005145B4" w:rsidRPr="00E81A93" w:rsidRDefault="005145B4" w:rsidP="00FF670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E81A93">
              <w:rPr>
                <w:rFonts w:cstheme="minorHAnsi"/>
                <w:b/>
                <w:bCs/>
              </w:rPr>
              <w:t>4.3%</w:t>
            </w:r>
          </w:p>
        </w:tc>
      </w:tr>
      <w:tr w:rsidR="005145B4" w:rsidRPr="00E81A93" w14:paraId="6FDCBE98" w14:textId="77777777" w:rsidTr="004D1C78">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0" w:type="auto"/>
            <w:hideMark/>
          </w:tcPr>
          <w:p w14:paraId="01D388EB" w14:textId="77777777" w:rsidR="005145B4" w:rsidRPr="00E81A93" w:rsidRDefault="005145B4" w:rsidP="00FF670B">
            <w:pPr>
              <w:spacing w:after="160" w:line="278" w:lineRule="auto"/>
              <w:jc w:val="both"/>
              <w:rPr>
                <w:rFonts w:cstheme="minorHAnsi"/>
              </w:rPr>
            </w:pPr>
            <w:proofErr w:type="spellStart"/>
            <w:r w:rsidRPr="00E81A93">
              <w:rPr>
                <w:rFonts w:cstheme="minorHAnsi"/>
              </w:rPr>
              <w:t>Sugarbeet</w:t>
            </w:r>
            <w:proofErr w:type="spellEnd"/>
          </w:p>
        </w:tc>
        <w:tc>
          <w:tcPr>
            <w:tcW w:w="0" w:type="auto"/>
            <w:hideMark/>
          </w:tcPr>
          <w:p w14:paraId="2B38547F" w14:textId="77777777" w:rsidR="005145B4" w:rsidRPr="00E81A93" w:rsidRDefault="005145B4" w:rsidP="00FF670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517</w:t>
            </w:r>
          </w:p>
        </w:tc>
        <w:tc>
          <w:tcPr>
            <w:tcW w:w="0" w:type="auto"/>
            <w:hideMark/>
          </w:tcPr>
          <w:p w14:paraId="2B0E5DAA" w14:textId="77777777" w:rsidR="005145B4" w:rsidRPr="00E81A93" w:rsidRDefault="005145B4" w:rsidP="00FF670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rPr>
              <w:t>517</w:t>
            </w:r>
          </w:p>
        </w:tc>
        <w:tc>
          <w:tcPr>
            <w:tcW w:w="0" w:type="auto"/>
            <w:hideMark/>
          </w:tcPr>
          <w:p w14:paraId="612BFED9" w14:textId="77777777" w:rsidR="005145B4" w:rsidRPr="00E81A93" w:rsidRDefault="005145B4" w:rsidP="00FF670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E81A93">
              <w:rPr>
                <w:rFonts w:cstheme="minorHAnsi"/>
                <w:b/>
                <w:bCs/>
              </w:rPr>
              <w:t>100%</w:t>
            </w:r>
          </w:p>
        </w:tc>
      </w:tr>
    </w:tbl>
    <w:p w14:paraId="23DEFB47" w14:textId="6A6186D9" w:rsidR="00B06B1F" w:rsidRPr="00E81A93" w:rsidRDefault="00472A8F" w:rsidP="001176A9">
      <w:pPr>
        <w:pStyle w:val="Caption"/>
        <w:jc w:val="center"/>
        <w:rPr>
          <w:rFonts w:cstheme="minorHAnsi"/>
          <w:lang w:val="it-IT"/>
        </w:rPr>
      </w:pPr>
      <w:bookmarkStart w:id="29" w:name="_Toc239331774"/>
      <w:r w:rsidRPr="00E81A93">
        <w:rPr>
          <w:rFonts w:cstheme="minorHAnsi"/>
          <w:lang w:val="it-IT"/>
        </w:rPr>
        <w:lastRenderedPageBreak/>
        <w:t xml:space="preserve">Table </w:t>
      </w:r>
      <w:r w:rsidR="004A64C4" w:rsidRPr="00E81A93">
        <w:rPr>
          <w:rFonts w:cstheme="minorHAnsi"/>
          <w:lang w:val="it-IT"/>
        </w:rPr>
        <w:fldChar w:fldCharType="begin"/>
      </w:r>
      <w:r w:rsidR="004A64C4" w:rsidRPr="00E81A93">
        <w:rPr>
          <w:rFonts w:cstheme="minorHAnsi"/>
          <w:lang w:val="it-IT"/>
        </w:rPr>
        <w:instrText xml:space="preserve"> SEQ Table \* ARABIC </w:instrText>
      </w:r>
      <w:r w:rsidR="004A64C4" w:rsidRPr="00E81A93">
        <w:rPr>
          <w:rFonts w:cstheme="minorHAnsi"/>
          <w:lang w:val="it-IT"/>
        </w:rPr>
        <w:fldChar w:fldCharType="separate"/>
      </w:r>
      <w:r w:rsidR="004A64C4" w:rsidRPr="00E81A93">
        <w:rPr>
          <w:rFonts w:cstheme="minorHAnsi"/>
          <w:noProof/>
          <w:lang w:val="it-IT"/>
        </w:rPr>
        <w:t>2</w:t>
      </w:r>
      <w:r w:rsidR="004A64C4" w:rsidRPr="00E81A93">
        <w:rPr>
          <w:rFonts w:cstheme="minorHAnsi"/>
          <w:lang w:val="it-IT"/>
        </w:rPr>
        <w:fldChar w:fldCharType="end"/>
      </w:r>
      <w:r w:rsidR="009E14CC" w:rsidRPr="00E81A93">
        <w:rPr>
          <w:rFonts w:cstheme="minorHAnsi"/>
          <w:lang w:val="it-IT"/>
        </w:rPr>
        <w:t xml:space="preserve"> – Comparison Albania vs Korce region</w:t>
      </w:r>
      <w:bookmarkEnd w:id="29"/>
    </w:p>
    <w:p w14:paraId="4400C8BC" w14:textId="095EAD0A" w:rsidR="007A7792" w:rsidRPr="00E81A93" w:rsidRDefault="007A7792" w:rsidP="00FF670B">
      <w:pPr>
        <w:jc w:val="both"/>
        <w:rPr>
          <w:rFonts w:cstheme="minorHAnsi"/>
          <w:b/>
          <w:bCs/>
          <w:sz w:val="28"/>
          <w:szCs w:val="28"/>
        </w:rPr>
      </w:pPr>
      <w:r w:rsidRPr="00E81A93">
        <w:rPr>
          <w:rFonts w:cstheme="minorHAnsi"/>
          <w:b/>
          <w:bCs/>
          <w:sz w:val="28"/>
          <w:szCs w:val="28"/>
        </w:rPr>
        <w:t>Korça’s National Strengths</w:t>
      </w:r>
    </w:p>
    <w:p w14:paraId="30DAB552" w14:textId="2EA9EC53" w:rsidR="009F6812" w:rsidRPr="00E81A93" w:rsidRDefault="007A7792" w:rsidP="00FF670B">
      <w:pPr>
        <w:jc w:val="both"/>
        <w:rPr>
          <w:rFonts w:cstheme="minorHAnsi"/>
        </w:rPr>
      </w:pPr>
      <w:r w:rsidRPr="00E81A93">
        <w:rPr>
          <w:rFonts w:cstheme="minorHAnsi"/>
        </w:rPr>
        <w:t>The comparison reveals several areas where the Korça Region plays a decisive national role.</w:t>
      </w:r>
    </w:p>
    <w:p w14:paraId="2C1C2E2E" w14:textId="36CEA69D" w:rsidR="00213589" w:rsidRPr="00E81A93" w:rsidRDefault="007A7792" w:rsidP="007E0339">
      <w:pPr>
        <w:pStyle w:val="ListParagraph"/>
        <w:numPr>
          <w:ilvl w:val="0"/>
          <w:numId w:val="25"/>
        </w:numPr>
        <w:jc w:val="both"/>
        <w:rPr>
          <w:rFonts w:cstheme="minorHAnsi"/>
          <w:b/>
          <w:bCs/>
          <w:i/>
          <w:iCs/>
        </w:rPr>
      </w:pPr>
      <w:r w:rsidRPr="00E81A93">
        <w:rPr>
          <w:rFonts w:cstheme="minorHAnsi"/>
          <w:b/>
          <w:bCs/>
          <w:i/>
          <w:iCs/>
        </w:rPr>
        <w:t>Complete National Dominance</w:t>
      </w:r>
      <w:r w:rsidR="006F4462" w:rsidRPr="00E81A93">
        <w:rPr>
          <w:rFonts w:cstheme="minorHAnsi"/>
          <w:b/>
          <w:bCs/>
          <w:i/>
          <w:iCs/>
        </w:rPr>
        <w:t xml:space="preserve"> </w:t>
      </w:r>
    </w:p>
    <w:p w14:paraId="19D3FCC1" w14:textId="7BEE2B91" w:rsidR="00182DC3" w:rsidRPr="00E81A93" w:rsidRDefault="00D34BBC" w:rsidP="007E0339">
      <w:pPr>
        <w:pStyle w:val="Caption"/>
        <w:jc w:val="center"/>
        <w:rPr>
          <w:rFonts w:cstheme="minorHAnsi"/>
        </w:rPr>
      </w:pPr>
      <w:r w:rsidRPr="00E81A93">
        <w:rPr>
          <w:rFonts w:cstheme="minorHAnsi"/>
          <w:i w:val="0"/>
          <w:iCs w:val="0"/>
          <w:noProof/>
        </w:rPr>
        <w:drawing>
          <wp:inline distT="0" distB="0" distL="0" distR="0" wp14:anchorId="2F6B02BD" wp14:editId="2E19CBBD">
            <wp:extent cx="2804657" cy="1685925"/>
            <wp:effectExtent l="0" t="0" r="0" b="0"/>
            <wp:docPr id="1936380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13760" cy="1691397"/>
                    </a:xfrm>
                    <a:prstGeom prst="rect">
                      <a:avLst/>
                    </a:prstGeom>
                    <a:noFill/>
                  </pic:spPr>
                </pic:pic>
              </a:graphicData>
            </a:graphic>
          </wp:inline>
        </w:drawing>
      </w:r>
      <w:r w:rsidR="007E0339" w:rsidRPr="00E81A93">
        <w:rPr>
          <w:rFonts w:cstheme="minorHAnsi"/>
          <w:i w:val="0"/>
          <w:iCs w:val="0"/>
          <w:noProof/>
          <w:sz w:val="20"/>
          <w:szCs w:val="20"/>
        </w:rPr>
        <w:t xml:space="preserve">        </w:t>
      </w:r>
      <w:r w:rsidR="007E0339" w:rsidRPr="00E81A93">
        <w:rPr>
          <w:rFonts w:cstheme="minorHAnsi"/>
          <w:i w:val="0"/>
          <w:iCs w:val="0"/>
          <w:noProof/>
          <w:sz w:val="20"/>
          <w:szCs w:val="20"/>
        </w:rPr>
        <w:drawing>
          <wp:inline distT="0" distB="0" distL="0" distR="0" wp14:anchorId="719A30AA" wp14:editId="52694F0D">
            <wp:extent cx="2857500" cy="1716828"/>
            <wp:effectExtent l="0" t="0" r="0" b="0"/>
            <wp:docPr id="311633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0080" cy="1718378"/>
                    </a:xfrm>
                    <a:prstGeom prst="rect">
                      <a:avLst/>
                    </a:prstGeom>
                    <a:noFill/>
                  </pic:spPr>
                </pic:pic>
              </a:graphicData>
            </a:graphic>
          </wp:inline>
        </w:drawing>
      </w:r>
    </w:p>
    <w:p w14:paraId="4EA0A096" w14:textId="09BAC920" w:rsidR="007A7792" w:rsidRPr="00E81A93" w:rsidRDefault="00A858DC" w:rsidP="004A478D">
      <w:pPr>
        <w:pStyle w:val="Caption"/>
        <w:rPr>
          <w:rFonts w:cstheme="minorHAnsi"/>
          <w:i w:val="0"/>
          <w:iCs w:val="0"/>
        </w:rPr>
      </w:pPr>
      <w:bookmarkStart w:id="30" w:name="_Toc239331759"/>
      <w:r w:rsidRPr="00E81A93">
        <w:rPr>
          <w:rFonts w:cstheme="minorHAnsi"/>
          <w:sz w:val="20"/>
          <w:szCs w:val="20"/>
        </w:rPr>
        <w:t>*</w:t>
      </w:r>
      <w:r w:rsidR="004A478D" w:rsidRPr="00E81A93">
        <w:rPr>
          <w:rFonts w:cstheme="minorHAnsi"/>
          <w:sz w:val="20"/>
          <w:szCs w:val="20"/>
        </w:rPr>
        <w:t xml:space="preserve">Figure </w:t>
      </w:r>
      <w:r w:rsidR="004A478D" w:rsidRPr="00E81A93">
        <w:rPr>
          <w:rFonts w:cstheme="minorHAnsi"/>
          <w:sz w:val="20"/>
          <w:szCs w:val="20"/>
        </w:rPr>
        <w:fldChar w:fldCharType="begin"/>
      </w:r>
      <w:r w:rsidR="004A478D" w:rsidRPr="00E81A93">
        <w:rPr>
          <w:rFonts w:cstheme="minorHAnsi"/>
          <w:sz w:val="20"/>
          <w:szCs w:val="20"/>
        </w:rPr>
        <w:instrText xml:space="preserve"> SEQ Figure \* ARABIC </w:instrText>
      </w:r>
      <w:r w:rsidR="004A478D" w:rsidRPr="00E81A93">
        <w:rPr>
          <w:rFonts w:cstheme="minorHAnsi"/>
          <w:sz w:val="20"/>
          <w:szCs w:val="20"/>
        </w:rPr>
        <w:fldChar w:fldCharType="separate"/>
      </w:r>
      <w:r w:rsidR="006F59D2">
        <w:rPr>
          <w:rFonts w:cstheme="minorHAnsi"/>
          <w:noProof/>
          <w:sz w:val="20"/>
          <w:szCs w:val="20"/>
        </w:rPr>
        <w:t>12</w:t>
      </w:r>
      <w:r w:rsidR="004A478D" w:rsidRPr="00E81A93">
        <w:rPr>
          <w:rFonts w:cstheme="minorHAnsi"/>
          <w:sz w:val="20"/>
          <w:szCs w:val="20"/>
        </w:rPr>
        <w:fldChar w:fldCharType="end"/>
      </w:r>
      <w:r w:rsidR="00D34BBC" w:rsidRPr="00E81A93">
        <w:rPr>
          <w:rFonts w:cstheme="minorHAnsi"/>
          <w:sz w:val="20"/>
          <w:szCs w:val="20"/>
        </w:rPr>
        <w:t xml:space="preserve"> </w:t>
      </w:r>
      <w:r w:rsidRPr="00E81A93">
        <w:rPr>
          <w:rFonts w:cstheme="minorHAnsi"/>
          <w:sz w:val="20"/>
          <w:szCs w:val="20"/>
        </w:rPr>
        <w:t xml:space="preserve">- </w:t>
      </w:r>
      <w:r w:rsidR="007A7792" w:rsidRPr="00E81A93">
        <w:rPr>
          <w:rFonts w:cstheme="minorHAnsi"/>
          <w:sz w:val="20"/>
          <w:szCs w:val="20"/>
        </w:rPr>
        <w:t>Sugar</w:t>
      </w:r>
      <w:r w:rsidR="00D34BBC" w:rsidRPr="00E81A93">
        <w:rPr>
          <w:rFonts w:cstheme="minorHAnsi"/>
          <w:sz w:val="20"/>
          <w:szCs w:val="20"/>
        </w:rPr>
        <w:t xml:space="preserve"> </w:t>
      </w:r>
      <w:r w:rsidR="007A7792" w:rsidRPr="00E81A93">
        <w:rPr>
          <w:rFonts w:cstheme="minorHAnsi"/>
          <w:sz w:val="20"/>
          <w:szCs w:val="20"/>
        </w:rPr>
        <w:t>beet (100</w:t>
      </w:r>
      <w:r w:rsidR="00436B09">
        <w:rPr>
          <w:rFonts w:cstheme="minorHAnsi"/>
          <w:sz w:val="20"/>
          <w:szCs w:val="20"/>
        </w:rPr>
        <w:t xml:space="preserve"> </w:t>
      </w:r>
      <w:proofErr w:type="gramStart"/>
      <w:r w:rsidR="00436B09" w:rsidRPr="00E81A93">
        <w:rPr>
          <w:rFonts w:cstheme="minorHAnsi"/>
          <w:sz w:val="20"/>
          <w:szCs w:val="20"/>
        </w:rPr>
        <w:t xml:space="preserve">%)  </w:t>
      </w:r>
      <w:r w:rsidR="007E0339" w:rsidRPr="00E81A93">
        <w:rPr>
          <w:rFonts w:cstheme="minorHAnsi"/>
          <w:sz w:val="20"/>
          <w:szCs w:val="20"/>
        </w:rPr>
        <w:t xml:space="preserve"> </w:t>
      </w:r>
      <w:proofErr w:type="gramEnd"/>
      <w:r w:rsidR="007E0339" w:rsidRPr="00E81A93">
        <w:rPr>
          <w:rFonts w:cstheme="minorHAnsi"/>
          <w:sz w:val="20"/>
          <w:szCs w:val="20"/>
        </w:rPr>
        <w:t xml:space="preserve">                                            </w:t>
      </w:r>
      <w:r w:rsidR="00436B09">
        <w:rPr>
          <w:rFonts w:cstheme="minorHAnsi"/>
          <w:sz w:val="20"/>
          <w:szCs w:val="20"/>
        </w:rPr>
        <w:t xml:space="preserve">           </w:t>
      </w:r>
      <w:r w:rsidR="007E0339" w:rsidRPr="00E81A93">
        <w:rPr>
          <w:rFonts w:cstheme="minorHAnsi"/>
          <w:sz w:val="20"/>
          <w:szCs w:val="20"/>
        </w:rPr>
        <w:t xml:space="preserve">   *Figure </w:t>
      </w:r>
      <w:r w:rsidR="007E0339" w:rsidRPr="00E81A93">
        <w:rPr>
          <w:rFonts w:cstheme="minorHAnsi"/>
          <w:sz w:val="20"/>
          <w:szCs w:val="20"/>
        </w:rPr>
        <w:fldChar w:fldCharType="begin"/>
      </w:r>
      <w:r w:rsidR="007E0339" w:rsidRPr="00E81A93">
        <w:rPr>
          <w:rFonts w:cstheme="minorHAnsi"/>
          <w:sz w:val="20"/>
          <w:szCs w:val="20"/>
        </w:rPr>
        <w:instrText xml:space="preserve"> SEQ Figure \* ARABIC </w:instrText>
      </w:r>
      <w:r w:rsidR="007E0339" w:rsidRPr="00E81A93">
        <w:rPr>
          <w:rFonts w:cstheme="minorHAnsi"/>
          <w:sz w:val="20"/>
          <w:szCs w:val="20"/>
        </w:rPr>
        <w:fldChar w:fldCharType="separate"/>
      </w:r>
      <w:r w:rsidR="006F59D2">
        <w:rPr>
          <w:rFonts w:cstheme="minorHAnsi"/>
          <w:noProof/>
          <w:sz w:val="20"/>
          <w:szCs w:val="20"/>
        </w:rPr>
        <w:t>13</w:t>
      </w:r>
      <w:r w:rsidR="007E0339" w:rsidRPr="00E81A93">
        <w:rPr>
          <w:rFonts w:cstheme="minorHAnsi"/>
          <w:sz w:val="20"/>
          <w:szCs w:val="20"/>
        </w:rPr>
        <w:fldChar w:fldCharType="end"/>
      </w:r>
      <w:r w:rsidR="007E0339" w:rsidRPr="00E81A93">
        <w:rPr>
          <w:rFonts w:cstheme="minorHAnsi"/>
          <w:sz w:val="20"/>
          <w:szCs w:val="20"/>
        </w:rPr>
        <w:t xml:space="preserve"> - Rye (53.6%)</w:t>
      </w:r>
      <w:bookmarkEnd w:id="30"/>
      <w:r w:rsidR="007E0339" w:rsidRPr="00E81A93">
        <w:rPr>
          <w:rFonts w:cstheme="minorHAnsi"/>
        </w:rPr>
        <w:t xml:space="preserve">  </w:t>
      </w:r>
    </w:p>
    <w:p w14:paraId="7FD32FB8" w14:textId="1E8DD23E" w:rsidR="009F6812" w:rsidRPr="00E81A93" w:rsidRDefault="007A7792" w:rsidP="00FF670B">
      <w:pPr>
        <w:jc w:val="both"/>
        <w:rPr>
          <w:rFonts w:cstheme="minorHAnsi"/>
        </w:rPr>
      </w:pPr>
      <w:r w:rsidRPr="00E81A93">
        <w:rPr>
          <w:rFonts w:cstheme="minorHAnsi"/>
        </w:rPr>
        <w:t>Korça is the only region in Albania cultivating sugar beet. This gives it a unique industrial biomass advantage, especially for bio</w:t>
      </w:r>
      <w:r w:rsidRPr="00E81A93">
        <w:rPr>
          <w:rFonts w:ascii="Cambria Math" w:hAnsi="Cambria Math" w:cs="Cambria Math"/>
        </w:rPr>
        <w:t>‑</w:t>
      </w:r>
      <w:r w:rsidRPr="00E81A93">
        <w:rPr>
          <w:rFonts w:cstheme="minorHAnsi"/>
        </w:rPr>
        <w:t>materials and bio</w:t>
      </w:r>
      <w:r w:rsidRPr="00E81A93">
        <w:rPr>
          <w:rFonts w:ascii="Cambria Math" w:hAnsi="Cambria Math" w:cs="Cambria Math"/>
        </w:rPr>
        <w:t>‑</w:t>
      </w:r>
      <w:r w:rsidRPr="00E81A93">
        <w:rPr>
          <w:rFonts w:cstheme="minorHAnsi"/>
        </w:rPr>
        <w:t>based composites.</w:t>
      </w:r>
    </w:p>
    <w:p w14:paraId="41C75E7A" w14:textId="77777777" w:rsidR="00A026B3" w:rsidRPr="00E81A93" w:rsidRDefault="00A026B3" w:rsidP="00FF670B">
      <w:pPr>
        <w:jc w:val="both"/>
        <w:rPr>
          <w:rFonts w:cstheme="minorHAnsi"/>
        </w:rPr>
      </w:pPr>
    </w:p>
    <w:p w14:paraId="04CB7160" w14:textId="51031F43" w:rsidR="007A7792" w:rsidRPr="00E81A93" w:rsidRDefault="007A7792" w:rsidP="007E0339">
      <w:pPr>
        <w:pStyle w:val="ListParagraph"/>
        <w:numPr>
          <w:ilvl w:val="0"/>
          <w:numId w:val="25"/>
        </w:numPr>
        <w:jc w:val="both"/>
        <w:rPr>
          <w:rFonts w:cstheme="minorHAnsi"/>
          <w:b/>
          <w:bCs/>
          <w:i/>
          <w:iCs/>
        </w:rPr>
      </w:pPr>
      <w:r w:rsidRPr="00E81A93">
        <w:rPr>
          <w:rFonts w:cstheme="minorHAnsi"/>
          <w:b/>
          <w:bCs/>
          <w:i/>
          <w:iCs/>
        </w:rPr>
        <w:t>Strong National Leadership</w:t>
      </w:r>
    </w:p>
    <w:p w14:paraId="6A0A1C20" w14:textId="2F6763B7" w:rsidR="007A7792" w:rsidRPr="00E81A93" w:rsidRDefault="007A7792" w:rsidP="00FF670B">
      <w:pPr>
        <w:jc w:val="both"/>
        <w:rPr>
          <w:rFonts w:cstheme="minorHAnsi"/>
        </w:rPr>
      </w:pPr>
      <w:r w:rsidRPr="00E81A93">
        <w:rPr>
          <w:rFonts w:cstheme="minorHAnsi"/>
        </w:rPr>
        <w:t>Korça contributes significantly to several key crops</w:t>
      </w:r>
      <w:r w:rsidR="007E0339" w:rsidRPr="00E81A93">
        <w:rPr>
          <w:rFonts w:cstheme="minorHAnsi"/>
        </w:rPr>
        <w:t xml:space="preserve">. </w:t>
      </w:r>
      <w:r w:rsidRPr="00E81A93">
        <w:rPr>
          <w:rFonts w:cstheme="minorHAnsi"/>
        </w:rPr>
        <w:t>More than half of Albania’s rye cultivation is concentrated in Korça, especially in Ersekë and Devoll.</w:t>
      </w:r>
    </w:p>
    <w:p w14:paraId="430CBABF" w14:textId="282D7AA3" w:rsidR="009F6812" w:rsidRPr="00E81A93" w:rsidRDefault="009F6812" w:rsidP="00D34BBC">
      <w:pPr>
        <w:pStyle w:val="Caption"/>
        <w:rPr>
          <w:rFonts w:cstheme="minorHAnsi"/>
          <w:sz w:val="20"/>
          <w:szCs w:val="20"/>
        </w:rPr>
      </w:pPr>
      <w:r w:rsidRPr="00E81A93">
        <w:rPr>
          <w:rFonts w:cstheme="minorHAnsi"/>
          <w:i w:val="0"/>
          <w:iCs w:val="0"/>
          <w:noProof/>
          <w:sz w:val="20"/>
          <w:szCs w:val="20"/>
        </w:rPr>
        <w:drawing>
          <wp:inline distT="0" distB="0" distL="0" distR="0" wp14:anchorId="358A1DED" wp14:editId="763C323C">
            <wp:extent cx="2867817" cy="1724025"/>
            <wp:effectExtent l="0" t="0" r="8890" b="0"/>
            <wp:docPr id="7068384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5808" cy="1728829"/>
                    </a:xfrm>
                    <a:prstGeom prst="rect">
                      <a:avLst/>
                    </a:prstGeom>
                    <a:noFill/>
                  </pic:spPr>
                </pic:pic>
              </a:graphicData>
            </a:graphic>
          </wp:inline>
        </w:drawing>
      </w:r>
      <w:r w:rsidR="007E0339" w:rsidRPr="00E81A93">
        <w:rPr>
          <w:rFonts w:cstheme="minorHAnsi"/>
          <w:sz w:val="20"/>
          <w:szCs w:val="20"/>
        </w:rPr>
        <w:t xml:space="preserve">    </w:t>
      </w:r>
      <w:r w:rsidR="007E0339" w:rsidRPr="00E81A93">
        <w:rPr>
          <w:rFonts w:cstheme="minorHAnsi"/>
          <w:i w:val="0"/>
          <w:iCs w:val="0"/>
          <w:noProof/>
          <w:sz w:val="20"/>
          <w:szCs w:val="20"/>
        </w:rPr>
        <w:drawing>
          <wp:inline distT="0" distB="0" distL="0" distR="0" wp14:anchorId="616F4B4C" wp14:editId="0B7738ED">
            <wp:extent cx="2931076" cy="1762125"/>
            <wp:effectExtent l="0" t="0" r="3175" b="0"/>
            <wp:docPr id="12813043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5028" cy="1764501"/>
                    </a:xfrm>
                    <a:prstGeom prst="rect">
                      <a:avLst/>
                    </a:prstGeom>
                    <a:noFill/>
                  </pic:spPr>
                </pic:pic>
              </a:graphicData>
            </a:graphic>
          </wp:inline>
        </w:drawing>
      </w:r>
    </w:p>
    <w:p w14:paraId="15486ABE" w14:textId="4BAED229" w:rsidR="00DA4793" w:rsidRPr="00E81A93" w:rsidRDefault="00D34BBC" w:rsidP="007E0339">
      <w:pPr>
        <w:pStyle w:val="Caption"/>
        <w:rPr>
          <w:rFonts w:cstheme="minorHAnsi"/>
          <w:i w:val="0"/>
          <w:iCs w:val="0"/>
          <w:sz w:val="20"/>
          <w:szCs w:val="20"/>
        </w:rPr>
      </w:pPr>
      <w:bookmarkStart w:id="31" w:name="_Toc239331760"/>
      <w:r w:rsidRPr="00E81A93">
        <w:rPr>
          <w:rFonts w:cstheme="minorHAnsi"/>
          <w:sz w:val="20"/>
          <w:szCs w:val="20"/>
        </w:rPr>
        <w:t xml:space="preserve">*Figure </w:t>
      </w:r>
      <w:r w:rsidRPr="00E81A93">
        <w:rPr>
          <w:rFonts w:cstheme="minorHAnsi"/>
          <w:sz w:val="20"/>
          <w:szCs w:val="20"/>
        </w:rPr>
        <w:fldChar w:fldCharType="begin"/>
      </w:r>
      <w:r w:rsidRPr="00E81A93">
        <w:rPr>
          <w:rFonts w:cstheme="minorHAnsi"/>
          <w:sz w:val="20"/>
          <w:szCs w:val="20"/>
        </w:rPr>
        <w:instrText xml:space="preserve"> SEQ Figure \* ARABIC </w:instrText>
      </w:r>
      <w:r w:rsidRPr="00E81A93">
        <w:rPr>
          <w:rFonts w:cstheme="minorHAnsi"/>
          <w:sz w:val="20"/>
          <w:szCs w:val="20"/>
        </w:rPr>
        <w:fldChar w:fldCharType="separate"/>
      </w:r>
      <w:r w:rsidR="006F59D2">
        <w:rPr>
          <w:rFonts w:cstheme="minorHAnsi"/>
          <w:noProof/>
          <w:sz w:val="20"/>
          <w:szCs w:val="20"/>
        </w:rPr>
        <w:t>14</w:t>
      </w:r>
      <w:r w:rsidRPr="00E81A93">
        <w:rPr>
          <w:rFonts w:cstheme="minorHAnsi"/>
          <w:sz w:val="20"/>
          <w:szCs w:val="20"/>
        </w:rPr>
        <w:fldChar w:fldCharType="end"/>
      </w:r>
      <w:r w:rsidRPr="00E81A93">
        <w:rPr>
          <w:rFonts w:cstheme="minorHAnsi"/>
          <w:sz w:val="20"/>
          <w:szCs w:val="20"/>
        </w:rPr>
        <w:t xml:space="preserve"> </w:t>
      </w:r>
      <w:r w:rsidR="00A858DC" w:rsidRPr="00E81A93">
        <w:rPr>
          <w:rFonts w:cstheme="minorHAnsi"/>
          <w:sz w:val="20"/>
          <w:szCs w:val="20"/>
        </w:rPr>
        <w:t xml:space="preserve">- </w:t>
      </w:r>
      <w:r w:rsidR="007A7792" w:rsidRPr="00E81A93">
        <w:rPr>
          <w:rFonts w:cstheme="minorHAnsi"/>
          <w:sz w:val="20"/>
          <w:szCs w:val="20"/>
        </w:rPr>
        <w:t>Barley (35.3</w:t>
      </w:r>
      <w:proofErr w:type="gramStart"/>
      <w:r w:rsidR="00AF2712" w:rsidRPr="00E81A93">
        <w:rPr>
          <w:rFonts w:cstheme="minorHAnsi"/>
          <w:sz w:val="20"/>
          <w:szCs w:val="20"/>
        </w:rPr>
        <w:t xml:space="preserve">%)  </w:t>
      </w:r>
      <w:r w:rsidR="007E0339" w:rsidRPr="00E81A93">
        <w:rPr>
          <w:rFonts w:cstheme="minorHAnsi"/>
          <w:sz w:val="20"/>
          <w:szCs w:val="20"/>
        </w:rPr>
        <w:t xml:space="preserve"> </w:t>
      </w:r>
      <w:proofErr w:type="gramEnd"/>
      <w:r w:rsidR="007E0339" w:rsidRPr="00E81A93">
        <w:rPr>
          <w:rFonts w:cstheme="minorHAnsi"/>
          <w:sz w:val="20"/>
          <w:szCs w:val="20"/>
        </w:rPr>
        <w:t xml:space="preserve">                                                  *Figure </w:t>
      </w:r>
      <w:r w:rsidR="007E0339" w:rsidRPr="00E81A93">
        <w:rPr>
          <w:rFonts w:cstheme="minorHAnsi"/>
          <w:sz w:val="20"/>
          <w:szCs w:val="20"/>
        </w:rPr>
        <w:fldChar w:fldCharType="begin"/>
      </w:r>
      <w:r w:rsidR="007E0339" w:rsidRPr="00E81A93">
        <w:rPr>
          <w:rFonts w:cstheme="minorHAnsi"/>
          <w:sz w:val="20"/>
          <w:szCs w:val="20"/>
        </w:rPr>
        <w:instrText xml:space="preserve"> SEQ Figure \* ARABIC </w:instrText>
      </w:r>
      <w:r w:rsidR="007E0339" w:rsidRPr="00E81A93">
        <w:rPr>
          <w:rFonts w:cstheme="minorHAnsi"/>
          <w:sz w:val="20"/>
          <w:szCs w:val="20"/>
        </w:rPr>
        <w:fldChar w:fldCharType="separate"/>
      </w:r>
      <w:r w:rsidR="006F59D2">
        <w:rPr>
          <w:rFonts w:cstheme="minorHAnsi"/>
          <w:noProof/>
          <w:sz w:val="20"/>
          <w:szCs w:val="20"/>
        </w:rPr>
        <w:t>15</w:t>
      </w:r>
      <w:r w:rsidR="007E0339" w:rsidRPr="00E81A93">
        <w:rPr>
          <w:rFonts w:cstheme="minorHAnsi"/>
          <w:sz w:val="20"/>
          <w:szCs w:val="20"/>
        </w:rPr>
        <w:fldChar w:fldCharType="end"/>
      </w:r>
      <w:r w:rsidR="007E0339" w:rsidRPr="00E81A93">
        <w:rPr>
          <w:rFonts w:cstheme="minorHAnsi"/>
          <w:sz w:val="20"/>
          <w:szCs w:val="20"/>
        </w:rPr>
        <w:t xml:space="preserve"> - Wheat (24.5%)</w:t>
      </w:r>
      <w:bookmarkEnd w:id="31"/>
      <w:r w:rsidR="007E0339" w:rsidRPr="00E81A93">
        <w:rPr>
          <w:rFonts w:cstheme="minorHAnsi"/>
          <w:sz w:val="20"/>
          <w:szCs w:val="20"/>
        </w:rPr>
        <w:t xml:space="preserve">  </w:t>
      </w:r>
    </w:p>
    <w:p w14:paraId="2BBC00CD" w14:textId="7C31D38D" w:rsidR="007A7792" w:rsidRPr="00E81A93" w:rsidRDefault="007A7792" w:rsidP="00FF670B">
      <w:pPr>
        <w:jc w:val="both"/>
        <w:rPr>
          <w:rFonts w:cstheme="minorHAnsi"/>
        </w:rPr>
      </w:pPr>
      <w:r w:rsidRPr="00E81A93">
        <w:rPr>
          <w:rFonts w:cstheme="minorHAnsi"/>
        </w:rPr>
        <w:t>Korça is a major barley producer, contributing over one</w:t>
      </w:r>
      <w:r w:rsidRPr="00E81A93">
        <w:rPr>
          <w:rFonts w:ascii="Cambria Math" w:hAnsi="Cambria Math" w:cs="Cambria Math"/>
        </w:rPr>
        <w:t>‑</w:t>
      </w:r>
      <w:r w:rsidRPr="00E81A93">
        <w:rPr>
          <w:rFonts w:cstheme="minorHAnsi"/>
        </w:rPr>
        <w:t>third of national production.</w:t>
      </w:r>
      <w:r w:rsidR="00A026B3" w:rsidRPr="00E81A93">
        <w:rPr>
          <w:rFonts w:cstheme="minorHAnsi"/>
        </w:rPr>
        <w:t xml:space="preserve"> </w:t>
      </w:r>
      <w:r w:rsidRPr="00E81A93">
        <w:rPr>
          <w:rFonts w:cstheme="minorHAnsi"/>
        </w:rPr>
        <w:t>Nearly one</w:t>
      </w:r>
      <w:r w:rsidRPr="00E81A93">
        <w:rPr>
          <w:rFonts w:ascii="Cambria Math" w:hAnsi="Cambria Math" w:cs="Cambria Math"/>
        </w:rPr>
        <w:t>‑</w:t>
      </w:r>
      <w:r w:rsidRPr="00E81A93">
        <w:rPr>
          <w:rFonts w:cstheme="minorHAnsi"/>
        </w:rPr>
        <w:t>quarter of Albania</w:t>
      </w:r>
      <w:r w:rsidRPr="00E81A93">
        <w:rPr>
          <w:rFonts w:ascii="Calibri" w:hAnsi="Calibri" w:cs="Calibri"/>
        </w:rPr>
        <w:t>’</w:t>
      </w:r>
      <w:r w:rsidRPr="00E81A93">
        <w:rPr>
          <w:rFonts w:cstheme="minorHAnsi"/>
        </w:rPr>
        <w:t>s wheat comes from Kor</w:t>
      </w:r>
      <w:r w:rsidRPr="00E81A93">
        <w:rPr>
          <w:rFonts w:ascii="Calibri" w:hAnsi="Calibri" w:cs="Calibri"/>
        </w:rPr>
        <w:t>ç</w:t>
      </w:r>
      <w:r w:rsidRPr="00E81A93">
        <w:rPr>
          <w:rFonts w:cstheme="minorHAnsi"/>
        </w:rPr>
        <w:t>a, confirming its role as a cereal powerhouse.</w:t>
      </w:r>
    </w:p>
    <w:p w14:paraId="1F1B3191" w14:textId="3922A11F" w:rsidR="009F6812" w:rsidRPr="00E81A93" w:rsidRDefault="00473784" w:rsidP="00D34BBC">
      <w:pPr>
        <w:pStyle w:val="Caption"/>
        <w:rPr>
          <w:rFonts w:cstheme="minorHAnsi"/>
          <w:sz w:val="20"/>
          <w:szCs w:val="20"/>
        </w:rPr>
      </w:pPr>
      <w:r w:rsidRPr="00E81A93">
        <w:rPr>
          <w:rFonts w:cstheme="minorHAnsi"/>
          <w:i w:val="0"/>
          <w:iCs w:val="0"/>
          <w:noProof/>
        </w:rPr>
        <w:lastRenderedPageBreak/>
        <w:drawing>
          <wp:inline distT="0" distB="0" distL="0" distR="0" wp14:anchorId="18DB2B16" wp14:editId="20A865BF">
            <wp:extent cx="2881937" cy="1732915"/>
            <wp:effectExtent l="0" t="0" r="0" b="635"/>
            <wp:docPr id="9150393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9870" cy="1737685"/>
                    </a:xfrm>
                    <a:prstGeom prst="rect">
                      <a:avLst/>
                    </a:prstGeom>
                    <a:noFill/>
                  </pic:spPr>
                </pic:pic>
              </a:graphicData>
            </a:graphic>
          </wp:inline>
        </w:drawing>
      </w:r>
      <w:r w:rsidR="00A026B3" w:rsidRPr="00E81A93">
        <w:rPr>
          <w:rFonts w:cstheme="minorHAnsi"/>
          <w:sz w:val="20"/>
          <w:szCs w:val="20"/>
        </w:rPr>
        <w:t xml:space="preserve">   </w:t>
      </w:r>
      <w:r w:rsidR="00A026B3" w:rsidRPr="00E81A93">
        <w:rPr>
          <w:rFonts w:cstheme="minorHAnsi"/>
          <w:i w:val="0"/>
          <w:iCs w:val="0"/>
          <w:noProof/>
          <w:sz w:val="20"/>
          <w:szCs w:val="20"/>
        </w:rPr>
        <w:drawing>
          <wp:inline distT="0" distB="0" distL="0" distR="0" wp14:anchorId="008BEE18" wp14:editId="43C18950">
            <wp:extent cx="2930349" cy="1762125"/>
            <wp:effectExtent l="0" t="0" r="3810" b="0"/>
            <wp:docPr id="450651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6886" cy="1766056"/>
                    </a:xfrm>
                    <a:prstGeom prst="rect">
                      <a:avLst/>
                    </a:prstGeom>
                    <a:noFill/>
                  </pic:spPr>
                </pic:pic>
              </a:graphicData>
            </a:graphic>
          </wp:inline>
        </w:drawing>
      </w:r>
    </w:p>
    <w:p w14:paraId="458CEFB1" w14:textId="5F8D99EB" w:rsidR="00A026B3" w:rsidRPr="00E81A93" w:rsidRDefault="00D34BBC" w:rsidP="00A026B3">
      <w:pPr>
        <w:pStyle w:val="Caption"/>
        <w:rPr>
          <w:rFonts w:cstheme="minorHAnsi"/>
          <w:i w:val="0"/>
          <w:iCs w:val="0"/>
          <w:color w:val="auto"/>
          <w:sz w:val="24"/>
          <w:szCs w:val="24"/>
        </w:rPr>
      </w:pPr>
      <w:bookmarkStart w:id="32" w:name="_Toc239331761"/>
      <w:r w:rsidRPr="00E81A93">
        <w:rPr>
          <w:rFonts w:cstheme="minorHAnsi"/>
          <w:sz w:val="20"/>
          <w:szCs w:val="20"/>
        </w:rPr>
        <w:t xml:space="preserve">*Figure </w:t>
      </w:r>
      <w:r w:rsidRPr="00E81A93">
        <w:rPr>
          <w:rFonts w:cstheme="minorHAnsi"/>
          <w:sz w:val="20"/>
          <w:szCs w:val="20"/>
        </w:rPr>
        <w:fldChar w:fldCharType="begin"/>
      </w:r>
      <w:r w:rsidRPr="00E81A93">
        <w:rPr>
          <w:rFonts w:cstheme="minorHAnsi"/>
          <w:sz w:val="20"/>
          <w:szCs w:val="20"/>
        </w:rPr>
        <w:instrText xml:space="preserve"> SEQ Figure \* ARABIC </w:instrText>
      </w:r>
      <w:r w:rsidRPr="00E81A93">
        <w:rPr>
          <w:rFonts w:cstheme="minorHAnsi"/>
          <w:sz w:val="20"/>
          <w:szCs w:val="20"/>
        </w:rPr>
        <w:fldChar w:fldCharType="separate"/>
      </w:r>
      <w:r w:rsidR="006F59D2">
        <w:rPr>
          <w:rFonts w:cstheme="minorHAnsi"/>
          <w:noProof/>
          <w:sz w:val="20"/>
          <w:szCs w:val="20"/>
        </w:rPr>
        <w:t>16</w:t>
      </w:r>
      <w:r w:rsidRPr="00E81A93">
        <w:rPr>
          <w:rFonts w:cstheme="minorHAnsi"/>
          <w:sz w:val="20"/>
          <w:szCs w:val="20"/>
        </w:rPr>
        <w:fldChar w:fldCharType="end"/>
      </w:r>
      <w:r w:rsidRPr="00E81A93">
        <w:rPr>
          <w:rFonts w:cstheme="minorHAnsi"/>
          <w:sz w:val="20"/>
          <w:szCs w:val="20"/>
        </w:rPr>
        <w:t xml:space="preserve"> </w:t>
      </w:r>
      <w:r w:rsidR="00A858DC" w:rsidRPr="00E81A93">
        <w:rPr>
          <w:rFonts w:cstheme="minorHAnsi"/>
          <w:sz w:val="20"/>
          <w:szCs w:val="20"/>
        </w:rPr>
        <w:t xml:space="preserve">- </w:t>
      </w:r>
      <w:r w:rsidR="007A7792" w:rsidRPr="00E81A93">
        <w:rPr>
          <w:rFonts w:cstheme="minorHAnsi"/>
          <w:sz w:val="20"/>
          <w:szCs w:val="20"/>
        </w:rPr>
        <w:t>Potatoes (21.6</w:t>
      </w:r>
      <w:proofErr w:type="gramStart"/>
      <w:r w:rsidR="00E54F5A" w:rsidRPr="00E81A93">
        <w:rPr>
          <w:rFonts w:cstheme="minorHAnsi"/>
          <w:sz w:val="20"/>
          <w:szCs w:val="20"/>
        </w:rPr>
        <w:t>%)</w:t>
      </w:r>
      <w:r w:rsidR="00E54F5A" w:rsidRPr="00E81A93">
        <w:rPr>
          <w:rFonts w:cstheme="minorHAnsi"/>
          <w:i w:val="0"/>
          <w:iCs w:val="0"/>
          <w:color w:val="auto"/>
          <w:sz w:val="24"/>
          <w:szCs w:val="24"/>
        </w:rPr>
        <w:t xml:space="preserve">  </w:t>
      </w:r>
      <w:r w:rsidR="00A026B3" w:rsidRPr="00E81A93">
        <w:rPr>
          <w:rFonts w:cstheme="minorHAnsi"/>
          <w:i w:val="0"/>
          <w:iCs w:val="0"/>
          <w:color w:val="auto"/>
          <w:sz w:val="24"/>
          <w:szCs w:val="24"/>
        </w:rPr>
        <w:t xml:space="preserve"> </w:t>
      </w:r>
      <w:proofErr w:type="gramEnd"/>
      <w:r w:rsidR="00A026B3" w:rsidRPr="00E81A93">
        <w:rPr>
          <w:rFonts w:cstheme="minorHAnsi"/>
          <w:i w:val="0"/>
          <w:iCs w:val="0"/>
          <w:color w:val="auto"/>
          <w:sz w:val="24"/>
          <w:szCs w:val="24"/>
        </w:rPr>
        <w:t xml:space="preserve">                                      </w:t>
      </w:r>
      <w:r w:rsidR="00A026B3" w:rsidRPr="00E81A93">
        <w:rPr>
          <w:rFonts w:cstheme="minorHAnsi"/>
          <w:sz w:val="20"/>
          <w:szCs w:val="20"/>
        </w:rPr>
        <w:t xml:space="preserve">*Figure </w:t>
      </w:r>
      <w:r w:rsidR="00A026B3" w:rsidRPr="00E81A93">
        <w:rPr>
          <w:rFonts w:cstheme="minorHAnsi"/>
          <w:sz w:val="20"/>
          <w:szCs w:val="20"/>
        </w:rPr>
        <w:fldChar w:fldCharType="begin"/>
      </w:r>
      <w:r w:rsidR="00A026B3" w:rsidRPr="00E81A93">
        <w:rPr>
          <w:rFonts w:cstheme="minorHAnsi"/>
          <w:sz w:val="20"/>
          <w:szCs w:val="20"/>
        </w:rPr>
        <w:instrText xml:space="preserve"> SEQ Figure \* ARABIC </w:instrText>
      </w:r>
      <w:r w:rsidR="00A026B3" w:rsidRPr="00E81A93">
        <w:rPr>
          <w:rFonts w:cstheme="minorHAnsi"/>
          <w:sz w:val="20"/>
          <w:szCs w:val="20"/>
        </w:rPr>
        <w:fldChar w:fldCharType="separate"/>
      </w:r>
      <w:r w:rsidR="006F59D2">
        <w:rPr>
          <w:rFonts w:cstheme="minorHAnsi"/>
          <w:noProof/>
          <w:sz w:val="20"/>
          <w:szCs w:val="20"/>
        </w:rPr>
        <w:t>17</w:t>
      </w:r>
      <w:r w:rsidR="00A026B3" w:rsidRPr="00E81A93">
        <w:rPr>
          <w:rFonts w:cstheme="minorHAnsi"/>
          <w:sz w:val="20"/>
          <w:szCs w:val="20"/>
        </w:rPr>
        <w:fldChar w:fldCharType="end"/>
      </w:r>
      <w:r w:rsidR="00A026B3" w:rsidRPr="00E81A93">
        <w:rPr>
          <w:rFonts w:cstheme="minorHAnsi"/>
          <w:sz w:val="20"/>
          <w:szCs w:val="20"/>
        </w:rPr>
        <w:t xml:space="preserve"> - White beans (19.7%)</w:t>
      </w:r>
      <w:bookmarkEnd w:id="32"/>
      <w:r w:rsidR="00A026B3" w:rsidRPr="00E81A93">
        <w:rPr>
          <w:rFonts w:cstheme="minorHAnsi"/>
          <w:sz w:val="20"/>
          <w:szCs w:val="20"/>
        </w:rPr>
        <w:t xml:space="preserve">  </w:t>
      </w:r>
    </w:p>
    <w:p w14:paraId="39F0C3AE" w14:textId="6EB494FA" w:rsidR="009F6812" w:rsidRPr="00E81A93" w:rsidRDefault="007A7792" w:rsidP="00FF670B">
      <w:pPr>
        <w:jc w:val="both"/>
        <w:rPr>
          <w:rFonts w:cstheme="minorHAnsi"/>
        </w:rPr>
      </w:pPr>
      <w:r w:rsidRPr="00E81A93">
        <w:rPr>
          <w:rFonts w:cstheme="minorHAnsi"/>
        </w:rPr>
        <w:t>Korça maintains its historical reputation as one of Albania’s leading potato regions.</w:t>
      </w:r>
      <w:r w:rsidR="00A026B3" w:rsidRPr="00E81A93">
        <w:rPr>
          <w:rFonts w:cstheme="minorHAnsi"/>
        </w:rPr>
        <w:t xml:space="preserve"> </w:t>
      </w:r>
      <w:r w:rsidRPr="00E81A93">
        <w:rPr>
          <w:rFonts w:cstheme="minorHAnsi"/>
        </w:rPr>
        <w:t>Pogradec and Devoll significantly strengthen Korça’s national share in legumes.</w:t>
      </w:r>
      <w:r w:rsidR="0011394B" w:rsidRPr="00E81A93">
        <w:rPr>
          <w:rFonts w:cstheme="minorHAnsi"/>
        </w:rPr>
        <w:t xml:space="preserve"> </w:t>
      </w:r>
      <w:r w:rsidRPr="00E81A93">
        <w:rPr>
          <w:rFonts w:cstheme="minorHAnsi"/>
        </w:rPr>
        <w:t>These crops are also among the most important for biomass generation, soil carbon storage, and bio</w:t>
      </w:r>
      <w:r w:rsidRPr="00E81A93">
        <w:rPr>
          <w:rFonts w:ascii="Cambria Math" w:hAnsi="Cambria Math" w:cs="Cambria Math"/>
        </w:rPr>
        <w:t>‑</w:t>
      </w:r>
      <w:r w:rsidRPr="00E81A93">
        <w:rPr>
          <w:rFonts w:cstheme="minorHAnsi"/>
        </w:rPr>
        <w:t>material production, making Kor</w:t>
      </w:r>
      <w:r w:rsidRPr="00E81A93">
        <w:rPr>
          <w:rFonts w:ascii="Calibri" w:hAnsi="Calibri" w:cs="Calibri"/>
        </w:rPr>
        <w:t>ç</w:t>
      </w:r>
      <w:r w:rsidRPr="00E81A93">
        <w:rPr>
          <w:rFonts w:cstheme="minorHAnsi"/>
        </w:rPr>
        <w:t>a a strategic region for future circular economy initiatives.</w:t>
      </w:r>
    </w:p>
    <w:p w14:paraId="3E481282" w14:textId="632FC04A" w:rsidR="007A7792" w:rsidRPr="00E81A93" w:rsidRDefault="007A7792" w:rsidP="00FF670B">
      <w:pPr>
        <w:jc w:val="both"/>
        <w:rPr>
          <w:rFonts w:cstheme="minorHAnsi"/>
        </w:rPr>
      </w:pPr>
      <w:r w:rsidRPr="00E81A93">
        <w:rPr>
          <w:rFonts w:cstheme="minorHAnsi"/>
        </w:rPr>
        <w:t xml:space="preserve">Korça shows </w:t>
      </w:r>
      <w:r w:rsidRPr="00E81A93">
        <w:rPr>
          <w:rFonts w:cstheme="minorHAnsi"/>
          <w:b/>
          <w:bCs/>
          <w:i/>
          <w:iCs/>
        </w:rPr>
        <w:t>stable but not dominant contributions</w:t>
      </w:r>
      <w:r w:rsidRPr="00E81A93">
        <w:rPr>
          <w:rFonts w:cstheme="minorHAnsi"/>
        </w:rPr>
        <w:t xml:space="preserve"> in:</w:t>
      </w:r>
    </w:p>
    <w:p w14:paraId="0BE0D67D" w14:textId="3A7FFC62" w:rsidR="009F6812" w:rsidRPr="00E81A93" w:rsidRDefault="009F6812" w:rsidP="00D34BBC">
      <w:pPr>
        <w:pStyle w:val="Caption"/>
        <w:rPr>
          <w:rFonts w:cstheme="minorHAnsi"/>
          <w:sz w:val="20"/>
          <w:szCs w:val="20"/>
        </w:rPr>
      </w:pPr>
      <w:r w:rsidRPr="00E81A93">
        <w:rPr>
          <w:rFonts w:cstheme="minorHAnsi"/>
          <w:noProof/>
          <w:sz w:val="20"/>
          <w:szCs w:val="20"/>
        </w:rPr>
        <w:drawing>
          <wp:inline distT="0" distB="0" distL="0" distR="0" wp14:anchorId="30A0FD75" wp14:editId="7901B9D4">
            <wp:extent cx="2876550" cy="1729445"/>
            <wp:effectExtent l="0" t="0" r="0" b="4445"/>
            <wp:docPr id="7464261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3935" cy="1733885"/>
                    </a:xfrm>
                    <a:prstGeom prst="rect">
                      <a:avLst/>
                    </a:prstGeom>
                    <a:noFill/>
                  </pic:spPr>
                </pic:pic>
              </a:graphicData>
            </a:graphic>
          </wp:inline>
        </w:drawing>
      </w:r>
      <w:r w:rsidR="00A026B3" w:rsidRPr="00E81A93">
        <w:rPr>
          <w:rFonts w:cstheme="minorHAnsi"/>
          <w:sz w:val="20"/>
          <w:szCs w:val="20"/>
        </w:rPr>
        <w:t xml:space="preserve">     </w:t>
      </w:r>
      <w:r w:rsidR="00A026B3" w:rsidRPr="00E81A93">
        <w:rPr>
          <w:rFonts w:cstheme="minorHAnsi"/>
          <w:noProof/>
          <w:sz w:val="20"/>
          <w:szCs w:val="20"/>
        </w:rPr>
        <w:drawing>
          <wp:inline distT="0" distB="0" distL="0" distR="0" wp14:anchorId="5B021CC8" wp14:editId="629E2AE3">
            <wp:extent cx="2883945" cy="1736510"/>
            <wp:effectExtent l="0" t="0" r="0" b="0"/>
            <wp:docPr id="12507789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287" cy="1739727"/>
                    </a:xfrm>
                    <a:prstGeom prst="rect">
                      <a:avLst/>
                    </a:prstGeom>
                    <a:noFill/>
                  </pic:spPr>
                </pic:pic>
              </a:graphicData>
            </a:graphic>
          </wp:inline>
        </w:drawing>
      </w:r>
    </w:p>
    <w:p w14:paraId="669E5D30" w14:textId="5F27E86B" w:rsidR="009F6812" w:rsidRPr="00E81A93" w:rsidRDefault="00D34BBC" w:rsidP="00A026B3">
      <w:pPr>
        <w:pStyle w:val="Caption"/>
        <w:rPr>
          <w:rFonts w:cstheme="minorHAnsi"/>
          <w:sz w:val="20"/>
          <w:szCs w:val="20"/>
        </w:rPr>
      </w:pPr>
      <w:bookmarkStart w:id="33" w:name="_Toc239331762"/>
      <w:r w:rsidRPr="00E81A93">
        <w:rPr>
          <w:rFonts w:cstheme="minorHAnsi"/>
          <w:sz w:val="20"/>
          <w:szCs w:val="20"/>
        </w:rPr>
        <w:t xml:space="preserve">*Figure </w:t>
      </w:r>
      <w:r w:rsidRPr="00E81A93">
        <w:rPr>
          <w:rFonts w:cstheme="minorHAnsi"/>
          <w:sz w:val="20"/>
          <w:szCs w:val="20"/>
        </w:rPr>
        <w:fldChar w:fldCharType="begin"/>
      </w:r>
      <w:r w:rsidRPr="00E81A93">
        <w:rPr>
          <w:rFonts w:cstheme="minorHAnsi"/>
          <w:sz w:val="20"/>
          <w:szCs w:val="20"/>
        </w:rPr>
        <w:instrText xml:space="preserve"> SEQ Figure \* ARABIC </w:instrText>
      </w:r>
      <w:r w:rsidRPr="00E81A93">
        <w:rPr>
          <w:rFonts w:cstheme="minorHAnsi"/>
          <w:sz w:val="20"/>
          <w:szCs w:val="20"/>
        </w:rPr>
        <w:fldChar w:fldCharType="separate"/>
      </w:r>
      <w:r w:rsidR="006F59D2">
        <w:rPr>
          <w:rFonts w:cstheme="minorHAnsi"/>
          <w:noProof/>
          <w:sz w:val="20"/>
          <w:szCs w:val="20"/>
        </w:rPr>
        <w:t>18</w:t>
      </w:r>
      <w:r w:rsidRPr="00E81A93">
        <w:rPr>
          <w:rFonts w:cstheme="minorHAnsi"/>
          <w:sz w:val="20"/>
          <w:szCs w:val="20"/>
        </w:rPr>
        <w:fldChar w:fldCharType="end"/>
      </w:r>
      <w:r w:rsidRPr="00E81A93">
        <w:rPr>
          <w:rFonts w:cstheme="minorHAnsi"/>
          <w:sz w:val="20"/>
          <w:szCs w:val="20"/>
        </w:rPr>
        <w:t xml:space="preserve"> </w:t>
      </w:r>
      <w:r w:rsidR="00A858DC" w:rsidRPr="00E81A93">
        <w:rPr>
          <w:rFonts w:cstheme="minorHAnsi"/>
          <w:sz w:val="20"/>
          <w:szCs w:val="20"/>
        </w:rPr>
        <w:t xml:space="preserve">- </w:t>
      </w:r>
      <w:r w:rsidR="007A7792" w:rsidRPr="00E81A93">
        <w:rPr>
          <w:rFonts w:cstheme="minorHAnsi"/>
          <w:sz w:val="20"/>
          <w:szCs w:val="20"/>
        </w:rPr>
        <w:t>Cereals overall (17.9</w:t>
      </w:r>
      <w:proofErr w:type="gramStart"/>
      <w:r w:rsidR="00E54F5A" w:rsidRPr="00E81A93">
        <w:rPr>
          <w:rFonts w:cstheme="minorHAnsi"/>
          <w:sz w:val="20"/>
          <w:szCs w:val="20"/>
        </w:rPr>
        <w:t xml:space="preserve">%)  </w:t>
      </w:r>
      <w:r w:rsidR="00A026B3" w:rsidRPr="00E81A93">
        <w:rPr>
          <w:rFonts w:cstheme="minorHAnsi"/>
          <w:sz w:val="20"/>
          <w:szCs w:val="20"/>
        </w:rPr>
        <w:t xml:space="preserve"> </w:t>
      </w:r>
      <w:proofErr w:type="gramEnd"/>
      <w:r w:rsidR="00A026B3" w:rsidRPr="00E81A93">
        <w:rPr>
          <w:rFonts w:cstheme="minorHAnsi"/>
          <w:sz w:val="20"/>
          <w:szCs w:val="20"/>
        </w:rPr>
        <w:t xml:space="preserve">                                          *Figure </w:t>
      </w:r>
      <w:r w:rsidR="00A026B3" w:rsidRPr="00E81A93">
        <w:rPr>
          <w:rFonts w:cstheme="minorHAnsi"/>
          <w:sz w:val="20"/>
          <w:szCs w:val="20"/>
        </w:rPr>
        <w:fldChar w:fldCharType="begin"/>
      </w:r>
      <w:r w:rsidR="00A026B3" w:rsidRPr="00E81A93">
        <w:rPr>
          <w:rFonts w:cstheme="minorHAnsi"/>
          <w:sz w:val="20"/>
          <w:szCs w:val="20"/>
        </w:rPr>
        <w:instrText xml:space="preserve"> SEQ Figure \* ARABIC </w:instrText>
      </w:r>
      <w:r w:rsidR="00A026B3" w:rsidRPr="00E81A93">
        <w:rPr>
          <w:rFonts w:cstheme="minorHAnsi"/>
          <w:sz w:val="20"/>
          <w:szCs w:val="20"/>
        </w:rPr>
        <w:fldChar w:fldCharType="separate"/>
      </w:r>
      <w:r w:rsidR="006F59D2">
        <w:rPr>
          <w:rFonts w:cstheme="minorHAnsi"/>
          <w:noProof/>
          <w:sz w:val="20"/>
          <w:szCs w:val="20"/>
        </w:rPr>
        <w:t>19</w:t>
      </w:r>
      <w:r w:rsidR="00A026B3" w:rsidRPr="00E81A93">
        <w:rPr>
          <w:rFonts w:cstheme="minorHAnsi"/>
          <w:sz w:val="20"/>
          <w:szCs w:val="20"/>
        </w:rPr>
        <w:fldChar w:fldCharType="end"/>
      </w:r>
      <w:r w:rsidR="00A026B3" w:rsidRPr="00E81A93">
        <w:rPr>
          <w:rFonts w:cstheme="minorHAnsi"/>
          <w:sz w:val="20"/>
          <w:szCs w:val="20"/>
        </w:rPr>
        <w:t xml:space="preserve"> - Maize (11.1%)</w:t>
      </w:r>
      <w:bookmarkEnd w:id="33"/>
    </w:p>
    <w:p w14:paraId="2F4E0049" w14:textId="77777777" w:rsidR="009F6812" w:rsidRPr="00E81A93" w:rsidRDefault="009F6812" w:rsidP="00A026B3">
      <w:pPr>
        <w:pStyle w:val="Caption"/>
        <w:jc w:val="center"/>
        <w:rPr>
          <w:rFonts w:cstheme="minorHAnsi"/>
          <w:sz w:val="20"/>
          <w:szCs w:val="20"/>
        </w:rPr>
      </w:pPr>
      <w:r w:rsidRPr="00E81A93">
        <w:rPr>
          <w:rFonts w:cstheme="minorHAnsi"/>
          <w:noProof/>
          <w:sz w:val="20"/>
          <w:szCs w:val="20"/>
        </w:rPr>
        <w:drawing>
          <wp:inline distT="0" distB="0" distL="0" distR="0" wp14:anchorId="303F0CE0" wp14:editId="67356681">
            <wp:extent cx="2756708" cy="1657350"/>
            <wp:effectExtent l="0" t="0" r="5715" b="0"/>
            <wp:docPr id="11451847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57921" cy="1658079"/>
                    </a:xfrm>
                    <a:prstGeom prst="rect">
                      <a:avLst/>
                    </a:prstGeom>
                    <a:noFill/>
                  </pic:spPr>
                </pic:pic>
              </a:graphicData>
            </a:graphic>
          </wp:inline>
        </w:drawing>
      </w:r>
    </w:p>
    <w:p w14:paraId="494C41C5" w14:textId="77777777" w:rsidR="00F64B35" w:rsidRPr="00E81A93" w:rsidRDefault="00F64B35" w:rsidP="00A026B3">
      <w:pPr>
        <w:pStyle w:val="Caption"/>
        <w:jc w:val="center"/>
        <w:rPr>
          <w:rFonts w:cstheme="minorHAnsi"/>
          <w:sz w:val="20"/>
          <w:szCs w:val="20"/>
        </w:rPr>
      </w:pPr>
    </w:p>
    <w:p w14:paraId="44CECD4E" w14:textId="1BC468EB" w:rsidR="007A7792" w:rsidRPr="00E81A93" w:rsidRDefault="00D34BBC" w:rsidP="00A026B3">
      <w:pPr>
        <w:pStyle w:val="Caption"/>
        <w:jc w:val="center"/>
        <w:rPr>
          <w:rFonts w:cstheme="minorHAnsi"/>
          <w:sz w:val="20"/>
          <w:szCs w:val="20"/>
        </w:rPr>
      </w:pPr>
      <w:bookmarkStart w:id="34" w:name="_Toc239331763"/>
      <w:r w:rsidRPr="00E81A93">
        <w:rPr>
          <w:rFonts w:cstheme="minorHAnsi"/>
          <w:sz w:val="20"/>
          <w:szCs w:val="20"/>
        </w:rPr>
        <w:t xml:space="preserve">*Figure </w:t>
      </w:r>
      <w:r w:rsidRPr="00E81A93">
        <w:rPr>
          <w:rFonts w:cstheme="minorHAnsi"/>
          <w:sz w:val="20"/>
          <w:szCs w:val="20"/>
        </w:rPr>
        <w:fldChar w:fldCharType="begin"/>
      </w:r>
      <w:r w:rsidRPr="00E81A93">
        <w:rPr>
          <w:rFonts w:cstheme="minorHAnsi"/>
          <w:sz w:val="20"/>
          <w:szCs w:val="20"/>
        </w:rPr>
        <w:instrText xml:space="preserve"> SEQ Figure \* ARABIC </w:instrText>
      </w:r>
      <w:r w:rsidRPr="00E81A93">
        <w:rPr>
          <w:rFonts w:cstheme="minorHAnsi"/>
          <w:sz w:val="20"/>
          <w:szCs w:val="20"/>
        </w:rPr>
        <w:fldChar w:fldCharType="separate"/>
      </w:r>
      <w:r w:rsidR="006F59D2">
        <w:rPr>
          <w:rFonts w:cstheme="minorHAnsi"/>
          <w:noProof/>
          <w:sz w:val="20"/>
          <w:szCs w:val="20"/>
        </w:rPr>
        <w:t>20</w:t>
      </w:r>
      <w:r w:rsidRPr="00E81A93">
        <w:rPr>
          <w:rFonts w:cstheme="minorHAnsi"/>
          <w:sz w:val="20"/>
          <w:szCs w:val="20"/>
        </w:rPr>
        <w:fldChar w:fldCharType="end"/>
      </w:r>
      <w:r w:rsidRPr="00E81A93">
        <w:rPr>
          <w:rFonts w:cstheme="minorHAnsi"/>
          <w:sz w:val="20"/>
          <w:szCs w:val="20"/>
        </w:rPr>
        <w:t xml:space="preserve"> </w:t>
      </w:r>
      <w:r w:rsidR="00A858DC" w:rsidRPr="00E81A93">
        <w:rPr>
          <w:rFonts w:cstheme="minorHAnsi"/>
          <w:sz w:val="20"/>
          <w:szCs w:val="20"/>
        </w:rPr>
        <w:t xml:space="preserve">- </w:t>
      </w:r>
      <w:r w:rsidR="007A7792" w:rsidRPr="00E81A93">
        <w:rPr>
          <w:rFonts w:cstheme="minorHAnsi"/>
          <w:sz w:val="20"/>
          <w:szCs w:val="20"/>
        </w:rPr>
        <w:t>Alfalfa/Oats (11.7%)</w:t>
      </w:r>
      <w:bookmarkEnd w:id="34"/>
    </w:p>
    <w:p w14:paraId="1D4A9C97" w14:textId="0569B7DD" w:rsidR="007A7792" w:rsidRPr="00E81A93" w:rsidRDefault="007A7792" w:rsidP="00FF670B">
      <w:pPr>
        <w:jc w:val="both"/>
        <w:rPr>
          <w:rFonts w:cstheme="minorHAnsi"/>
        </w:rPr>
      </w:pPr>
      <w:r w:rsidRPr="00E81A93">
        <w:rPr>
          <w:rFonts w:cstheme="minorHAnsi"/>
        </w:rPr>
        <w:lastRenderedPageBreak/>
        <w:t>These values indicate that Korça is a reliable contributor to Albania’s agricultural base, especially in carbon</w:t>
      </w:r>
      <w:r w:rsidRPr="00E81A93">
        <w:rPr>
          <w:rFonts w:ascii="Cambria Math" w:hAnsi="Cambria Math" w:cs="Cambria Math"/>
        </w:rPr>
        <w:t>‑</w:t>
      </w:r>
      <w:r w:rsidRPr="00E81A93">
        <w:rPr>
          <w:rFonts w:cstheme="minorHAnsi"/>
        </w:rPr>
        <w:t>rich cereal systems.</w:t>
      </w:r>
    </w:p>
    <w:p w14:paraId="78E58976" w14:textId="77777777" w:rsidR="009F6812" w:rsidRPr="00E81A93" w:rsidRDefault="009F6812" w:rsidP="00FF670B">
      <w:pPr>
        <w:jc w:val="both"/>
        <w:rPr>
          <w:rFonts w:cstheme="minorHAnsi"/>
        </w:rPr>
      </w:pPr>
    </w:p>
    <w:p w14:paraId="32CAB924" w14:textId="648FBA28" w:rsidR="007A7792" w:rsidRPr="00E81A93" w:rsidRDefault="007A7792" w:rsidP="00FF670B">
      <w:pPr>
        <w:jc w:val="both"/>
        <w:rPr>
          <w:rFonts w:cstheme="minorHAnsi"/>
        </w:rPr>
      </w:pPr>
      <w:r w:rsidRPr="00E81A93">
        <w:rPr>
          <w:rFonts w:cstheme="minorHAnsi"/>
        </w:rPr>
        <w:t xml:space="preserve">Korça’s </w:t>
      </w:r>
      <w:r w:rsidRPr="00E81A93">
        <w:rPr>
          <w:rFonts w:cstheme="minorHAnsi"/>
          <w:b/>
          <w:bCs/>
          <w:i/>
          <w:iCs/>
        </w:rPr>
        <w:t>lower contributions</w:t>
      </w:r>
      <w:r w:rsidRPr="00E81A93">
        <w:rPr>
          <w:rFonts w:cstheme="minorHAnsi"/>
        </w:rPr>
        <w:t xml:space="preserve"> appear in:</w:t>
      </w:r>
    </w:p>
    <w:p w14:paraId="58DEE853" w14:textId="32EE4568" w:rsidR="009F6812" w:rsidRPr="00E81A93" w:rsidRDefault="009F6812" w:rsidP="00D34BBC">
      <w:pPr>
        <w:pStyle w:val="Caption"/>
        <w:rPr>
          <w:rFonts w:cstheme="minorHAnsi"/>
          <w:sz w:val="20"/>
          <w:szCs w:val="20"/>
        </w:rPr>
      </w:pPr>
      <w:r w:rsidRPr="00E81A93">
        <w:rPr>
          <w:rFonts w:cstheme="minorHAnsi"/>
          <w:noProof/>
          <w:sz w:val="20"/>
          <w:szCs w:val="20"/>
        </w:rPr>
        <w:drawing>
          <wp:inline distT="0" distB="0" distL="0" distR="0" wp14:anchorId="74C717B1" wp14:editId="0CE8A2BF">
            <wp:extent cx="2899508" cy="1743075"/>
            <wp:effectExtent l="0" t="0" r="0" b="0"/>
            <wp:docPr id="3512948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0922" cy="1743925"/>
                    </a:xfrm>
                    <a:prstGeom prst="rect">
                      <a:avLst/>
                    </a:prstGeom>
                    <a:noFill/>
                  </pic:spPr>
                </pic:pic>
              </a:graphicData>
            </a:graphic>
          </wp:inline>
        </w:drawing>
      </w:r>
      <w:r w:rsidR="002B1A3B" w:rsidRPr="00E81A93">
        <w:rPr>
          <w:rFonts w:cstheme="minorHAnsi"/>
          <w:sz w:val="20"/>
          <w:szCs w:val="20"/>
        </w:rPr>
        <w:t xml:space="preserve">       </w:t>
      </w:r>
      <w:r w:rsidR="002B1A3B" w:rsidRPr="00E81A93">
        <w:rPr>
          <w:rFonts w:cstheme="minorHAnsi"/>
          <w:noProof/>
          <w:sz w:val="20"/>
          <w:szCs w:val="20"/>
        </w:rPr>
        <w:drawing>
          <wp:inline distT="0" distB="0" distL="0" distR="0" wp14:anchorId="79E968B7" wp14:editId="1796FF49">
            <wp:extent cx="2803525" cy="1685839"/>
            <wp:effectExtent l="0" t="0" r="0" b="0"/>
            <wp:docPr id="12254401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09271" cy="1689294"/>
                    </a:xfrm>
                    <a:prstGeom prst="rect">
                      <a:avLst/>
                    </a:prstGeom>
                    <a:noFill/>
                  </pic:spPr>
                </pic:pic>
              </a:graphicData>
            </a:graphic>
          </wp:inline>
        </w:drawing>
      </w:r>
    </w:p>
    <w:p w14:paraId="2D53A55B" w14:textId="3A80E256" w:rsidR="002B1A3B" w:rsidRPr="00E81A93" w:rsidRDefault="00D34BBC" w:rsidP="002B1A3B">
      <w:pPr>
        <w:pStyle w:val="Caption"/>
        <w:rPr>
          <w:rFonts w:cstheme="minorHAnsi"/>
          <w:sz w:val="20"/>
          <w:szCs w:val="20"/>
        </w:rPr>
      </w:pPr>
      <w:bookmarkStart w:id="35" w:name="_Toc239331764"/>
      <w:r w:rsidRPr="00E81A93">
        <w:rPr>
          <w:rFonts w:cstheme="minorHAnsi"/>
          <w:sz w:val="20"/>
          <w:szCs w:val="20"/>
        </w:rPr>
        <w:t xml:space="preserve">*Figure </w:t>
      </w:r>
      <w:r w:rsidRPr="00E81A93">
        <w:rPr>
          <w:rFonts w:cstheme="minorHAnsi"/>
          <w:sz w:val="20"/>
          <w:szCs w:val="20"/>
        </w:rPr>
        <w:fldChar w:fldCharType="begin"/>
      </w:r>
      <w:r w:rsidRPr="00E81A93">
        <w:rPr>
          <w:rFonts w:cstheme="minorHAnsi"/>
          <w:sz w:val="20"/>
          <w:szCs w:val="20"/>
        </w:rPr>
        <w:instrText xml:space="preserve"> SEQ Figure \* ARABIC </w:instrText>
      </w:r>
      <w:r w:rsidRPr="00E81A93">
        <w:rPr>
          <w:rFonts w:cstheme="minorHAnsi"/>
          <w:sz w:val="20"/>
          <w:szCs w:val="20"/>
        </w:rPr>
        <w:fldChar w:fldCharType="separate"/>
      </w:r>
      <w:r w:rsidR="006F59D2">
        <w:rPr>
          <w:rFonts w:cstheme="minorHAnsi"/>
          <w:noProof/>
          <w:sz w:val="20"/>
          <w:szCs w:val="20"/>
        </w:rPr>
        <w:t>21</w:t>
      </w:r>
      <w:r w:rsidRPr="00E81A93">
        <w:rPr>
          <w:rFonts w:cstheme="minorHAnsi"/>
          <w:sz w:val="20"/>
          <w:szCs w:val="20"/>
        </w:rPr>
        <w:fldChar w:fldCharType="end"/>
      </w:r>
      <w:r w:rsidRPr="00E81A93">
        <w:rPr>
          <w:rFonts w:cstheme="minorHAnsi"/>
          <w:sz w:val="20"/>
          <w:szCs w:val="20"/>
        </w:rPr>
        <w:t xml:space="preserve"> </w:t>
      </w:r>
      <w:r w:rsidR="00A858DC" w:rsidRPr="00E81A93">
        <w:rPr>
          <w:rFonts w:cstheme="minorHAnsi"/>
          <w:sz w:val="20"/>
          <w:szCs w:val="20"/>
        </w:rPr>
        <w:t xml:space="preserve">- </w:t>
      </w:r>
      <w:r w:rsidR="007A7792" w:rsidRPr="00E81A93">
        <w:rPr>
          <w:rFonts w:cstheme="minorHAnsi"/>
          <w:sz w:val="20"/>
          <w:szCs w:val="20"/>
        </w:rPr>
        <w:t>Vegetables (8.9</w:t>
      </w:r>
      <w:proofErr w:type="gramStart"/>
      <w:r w:rsidR="00E54F5A" w:rsidRPr="00E81A93">
        <w:rPr>
          <w:rFonts w:cstheme="minorHAnsi"/>
          <w:sz w:val="20"/>
          <w:szCs w:val="20"/>
        </w:rPr>
        <w:t xml:space="preserve">%)  </w:t>
      </w:r>
      <w:r w:rsidR="002B1A3B" w:rsidRPr="00E81A93">
        <w:rPr>
          <w:rFonts w:cstheme="minorHAnsi"/>
          <w:sz w:val="20"/>
          <w:szCs w:val="20"/>
        </w:rPr>
        <w:t xml:space="preserve"> </w:t>
      </w:r>
      <w:proofErr w:type="gramEnd"/>
      <w:r w:rsidR="002B1A3B" w:rsidRPr="00E81A93">
        <w:rPr>
          <w:rFonts w:cstheme="minorHAnsi"/>
          <w:sz w:val="20"/>
          <w:szCs w:val="20"/>
        </w:rPr>
        <w:t xml:space="preserve">                                                                    *Figure </w:t>
      </w:r>
      <w:r w:rsidR="002B1A3B" w:rsidRPr="00E81A93">
        <w:rPr>
          <w:rFonts w:cstheme="minorHAnsi"/>
          <w:sz w:val="20"/>
          <w:szCs w:val="20"/>
        </w:rPr>
        <w:fldChar w:fldCharType="begin"/>
      </w:r>
      <w:r w:rsidR="002B1A3B" w:rsidRPr="00E81A93">
        <w:rPr>
          <w:rFonts w:cstheme="minorHAnsi"/>
          <w:sz w:val="20"/>
          <w:szCs w:val="20"/>
        </w:rPr>
        <w:instrText xml:space="preserve"> SEQ Figure \* ARABIC </w:instrText>
      </w:r>
      <w:r w:rsidR="002B1A3B" w:rsidRPr="00E81A93">
        <w:rPr>
          <w:rFonts w:cstheme="minorHAnsi"/>
          <w:sz w:val="20"/>
          <w:szCs w:val="20"/>
        </w:rPr>
        <w:fldChar w:fldCharType="separate"/>
      </w:r>
      <w:r w:rsidR="006F59D2">
        <w:rPr>
          <w:rFonts w:cstheme="minorHAnsi"/>
          <w:noProof/>
          <w:sz w:val="20"/>
          <w:szCs w:val="20"/>
        </w:rPr>
        <w:t>22</w:t>
      </w:r>
      <w:r w:rsidR="002B1A3B" w:rsidRPr="00E81A93">
        <w:rPr>
          <w:rFonts w:cstheme="minorHAnsi"/>
          <w:sz w:val="20"/>
          <w:szCs w:val="20"/>
        </w:rPr>
        <w:fldChar w:fldCharType="end"/>
      </w:r>
      <w:r w:rsidR="002B1A3B" w:rsidRPr="00E81A93">
        <w:rPr>
          <w:rFonts w:cstheme="minorHAnsi"/>
          <w:sz w:val="20"/>
          <w:szCs w:val="20"/>
        </w:rPr>
        <w:t xml:space="preserve"> - Forage (6.5%)</w:t>
      </w:r>
      <w:bookmarkEnd w:id="35"/>
    </w:p>
    <w:p w14:paraId="72FFF884" w14:textId="484F1384" w:rsidR="000876ED" w:rsidRPr="00E81A93" w:rsidRDefault="000876ED" w:rsidP="002B1A3B">
      <w:pPr>
        <w:jc w:val="both"/>
        <w:rPr>
          <w:rFonts w:cstheme="minorHAnsi"/>
        </w:rPr>
      </w:pPr>
    </w:p>
    <w:p w14:paraId="650CD7FB" w14:textId="1D4CCF70" w:rsidR="009F6812" w:rsidRPr="00E81A93" w:rsidRDefault="009F6812" w:rsidP="002B1A3B">
      <w:pPr>
        <w:pStyle w:val="Caption"/>
        <w:rPr>
          <w:rFonts w:cstheme="minorHAnsi"/>
          <w:sz w:val="20"/>
          <w:szCs w:val="20"/>
        </w:rPr>
      </w:pPr>
      <w:r w:rsidRPr="00E81A93">
        <w:rPr>
          <w:rFonts w:cstheme="minorHAnsi"/>
          <w:noProof/>
          <w:sz w:val="20"/>
          <w:szCs w:val="20"/>
        </w:rPr>
        <w:drawing>
          <wp:inline distT="0" distB="0" distL="0" distR="0" wp14:anchorId="70B98AA3" wp14:editId="5B12B767">
            <wp:extent cx="2805561" cy="1685925"/>
            <wp:effectExtent l="0" t="0" r="0" b="0"/>
            <wp:docPr id="18898672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14718" cy="1691428"/>
                    </a:xfrm>
                    <a:prstGeom prst="rect">
                      <a:avLst/>
                    </a:prstGeom>
                    <a:noFill/>
                  </pic:spPr>
                </pic:pic>
              </a:graphicData>
            </a:graphic>
          </wp:inline>
        </w:drawing>
      </w:r>
      <w:r w:rsidR="002B1A3B" w:rsidRPr="00E81A93">
        <w:rPr>
          <w:rFonts w:cstheme="minorHAnsi"/>
          <w:sz w:val="20"/>
          <w:szCs w:val="20"/>
        </w:rPr>
        <w:t xml:space="preserve">      </w:t>
      </w:r>
      <w:r w:rsidR="002B1A3B" w:rsidRPr="00E81A93">
        <w:rPr>
          <w:rFonts w:cstheme="minorHAnsi"/>
          <w:noProof/>
          <w:sz w:val="20"/>
          <w:szCs w:val="20"/>
        </w:rPr>
        <w:drawing>
          <wp:inline distT="0" distB="0" distL="0" distR="0" wp14:anchorId="26BEC4BF" wp14:editId="7F8E8AAE">
            <wp:extent cx="2883704" cy="1733550"/>
            <wp:effectExtent l="0" t="0" r="0" b="0"/>
            <wp:docPr id="13941670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6804" cy="1735414"/>
                    </a:xfrm>
                    <a:prstGeom prst="rect">
                      <a:avLst/>
                    </a:prstGeom>
                    <a:noFill/>
                  </pic:spPr>
                </pic:pic>
              </a:graphicData>
            </a:graphic>
          </wp:inline>
        </w:drawing>
      </w:r>
    </w:p>
    <w:p w14:paraId="39DE5113" w14:textId="21BB1454" w:rsidR="002B1A3B" w:rsidRPr="00E81A93" w:rsidRDefault="00D34BBC" w:rsidP="002B1A3B">
      <w:pPr>
        <w:pStyle w:val="Caption"/>
        <w:rPr>
          <w:rFonts w:cstheme="minorHAnsi"/>
          <w:sz w:val="20"/>
          <w:szCs w:val="20"/>
        </w:rPr>
      </w:pPr>
      <w:bookmarkStart w:id="36" w:name="_Toc239331765"/>
      <w:r w:rsidRPr="00E81A93">
        <w:rPr>
          <w:rFonts w:cstheme="minorHAnsi"/>
          <w:sz w:val="20"/>
          <w:szCs w:val="20"/>
        </w:rPr>
        <w:t xml:space="preserve">*Figure </w:t>
      </w:r>
      <w:r w:rsidRPr="00E81A93">
        <w:rPr>
          <w:rFonts w:cstheme="minorHAnsi"/>
          <w:sz w:val="20"/>
          <w:szCs w:val="20"/>
        </w:rPr>
        <w:fldChar w:fldCharType="begin"/>
      </w:r>
      <w:r w:rsidRPr="00E81A93">
        <w:rPr>
          <w:rFonts w:cstheme="minorHAnsi"/>
          <w:sz w:val="20"/>
          <w:szCs w:val="20"/>
        </w:rPr>
        <w:instrText xml:space="preserve"> SEQ Figure \* ARABIC </w:instrText>
      </w:r>
      <w:r w:rsidRPr="00E81A93">
        <w:rPr>
          <w:rFonts w:cstheme="minorHAnsi"/>
          <w:sz w:val="20"/>
          <w:szCs w:val="20"/>
        </w:rPr>
        <w:fldChar w:fldCharType="separate"/>
      </w:r>
      <w:r w:rsidR="006F59D2">
        <w:rPr>
          <w:rFonts w:cstheme="minorHAnsi"/>
          <w:noProof/>
          <w:sz w:val="20"/>
          <w:szCs w:val="20"/>
        </w:rPr>
        <w:t>23</w:t>
      </w:r>
      <w:r w:rsidRPr="00E81A93">
        <w:rPr>
          <w:rFonts w:cstheme="minorHAnsi"/>
          <w:sz w:val="20"/>
          <w:szCs w:val="20"/>
        </w:rPr>
        <w:fldChar w:fldCharType="end"/>
      </w:r>
      <w:r w:rsidRPr="00E81A93">
        <w:rPr>
          <w:rFonts w:cstheme="minorHAnsi"/>
          <w:sz w:val="20"/>
          <w:szCs w:val="20"/>
        </w:rPr>
        <w:t xml:space="preserve"> </w:t>
      </w:r>
      <w:r w:rsidR="00A858DC" w:rsidRPr="00E81A93">
        <w:rPr>
          <w:rFonts w:cstheme="minorHAnsi"/>
          <w:sz w:val="20"/>
          <w:szCs w:val="20"/>
        </w:rPr>
        <w:t xml:space="preserve">- </w:t>
      </w:r>
      <w:r w:rsidR="007A7792" w:rsidRPr="00E81A93">
        <w:rPr>
          <w:rFonts w:cstheme="minorHAnsi"/>
          <w:sz w:val="20"/>
          <w:szCs w:val="20"/>
        </w:rPr>
        <w:t>Medicinal crops (4.3</w:t>
      </w:r>
      <w:proofErr w:type="gramStart"/>
      <w:r w:rsidR="00E54F5A" w:rsidRPr="00E81A93">
        <w:rPr>
          <w:rFonts w:cstheme="minorHAnsi"/>
          <w:sz w:val="20"/>
          <w:szCs w:val="20"/>
        </w:rPr>
        <w:t xml:space="preserve">%)  </w:t>
      </w:r>
      <w:r w:rsidR="002B1A3B" w:rsidRPr="00E81A93">
        <w:rPr>
          <w:rFonts w:cstheme="minorHAnsi"/>
          <w:sz w:val="20"/>
          <w:szCs w:val="20"/>
        </w:rPr>
        <w:t xml:space="preserve"> </w:t>
      </w:r>
      <w:proofErr w:type="gramEnd"/>
      <w:r w:rsidR="002B1A3B" w:rsidRPr="00E81A93">
        <w:rPr>
          <w:rFonts w:cstheme="minorHAnsi"/>
          <w:sz w:val="20"/>
          <w:szCs w:val="20"/>
        </w:rPr>
        <w:t xml:space="preserve">                                              *Figure </w:t>
      </w:r>
      <w:r w:rsidR="002B1A3B" w:rsidRPr="00E81A93">
        <w:rPr>
          <w:rFonts w:cstheme="minorHAnsi"/>
          <w:sz w:val="20"/>
          <w:szCs w:val="20"/>
        </w:rPr>
        <w:fldChar w:fldCharType="begin"/>
      </w:r>
      <w:r w:rsidR="002B1A3B" w:rsidRPr="00E81A93">
        <w:rPr>
          <w:rFonts w:cstheme="minorHAnsi"/>
          <w:sz w:val="20"/>
          <w:szCs w:val="20"/>
        </w:rPr>
        <w:instrText xml:space="preserve"> SEQ Figure \* ARABIC </w:instrText>
      </w:r>
      <w:r w:rsidR="002B1A3B" w:rsidRPr="00E81A93">
        <w:rPr>
          <w:rFonts w:cstheme="minorHAnsi"/>
          <w:sz w:val="20"/>
          <w:szCs w:val="20"/>
        </w:rPr>
        <w:fldChar w:fldCharType="separate"/>
      </w:r>
      <w:r w:rsidR="006F59D2">
        <w:rPr>
          <w:rFonts w:cstheme="minorHAnsi"/>
          <w:noProof/>
          <w:sz w:val="20"/>
          <w:szCs w:val="20"/>
        </w:rPr>
        <w:t>24</w:t>
      </w:r>
      <w:r w:rsidR="002B1A3B" w:rsidRPr="00E81A93">
        <w:rPr>
          <w:rFonts w:cstheme="minorHAnsi"/>
          <w:sz w:val="20"/>
          <w:szCs w:val="20"/>
        </w:rPr>
        <w:fldChar w:fldCharType="end"/>
      </w:r>
      <w:r w:rsidR="002B1A3B" w:rsidRPr="00E81A93">
        <w:rPr>
          <w:rFonts w:cstheme="minorHAnsi"/>
          <w:sz w:val="20"/>
          <w:szCs w:val="20"/>
        </w:rPr>
        <w:t xml:space="preserve"> - Tobacco (3.1%)</w:t>
      </w:r>
      <w:bookmarkEnd w:id="36"/>
    </w:p>
    <w:p w14:paraId="7632689E" w14:textId="20D92A4F" w:rsidR="007A7792" w:rsidRPr="00E81A93" w:rsidRDefault="007A7792" w:rsidP="00D34BBC">
      <w:pPr>
        <w:pStyle w:val="Caption"/>
        <w:rPr>
          <w:rFonts w:cstheme="minorHAnsi"/>
          <w:sz w:val="20"/>
          <w:szCs w:val="20"/>
        </w:rPr>
      </w:pPr>
    </w:p>
    <w:p w14:paraId="04C74EAC" w14:textId="4D179A3D" w:rsidR="007A7792" w:rsidRPr="00E81A93" w:rsidRDefault="007A7792" w:rsidP="00FF670B">
      <w:pPr>
        <w:jc w:val="both"/>
        <w:rPr>
          <w:rFonts w:cstheme="minorHAnsi"/>
        </w:rPr>
      </w:pPr>
      <w:r w:rsidRPr="00E81A93">
        <w:rPr>
          <w:rFonts w:cstheme="minorHAnsi"/>
        </w:rPr>
        <w:t>Although forage has a low national share, it is extremely important within Korça Region for carbon storage, livestock systems, and regenerative agriculture.</w:t>
      </w:r>
    </w:p>
    <w:p w14:paraId="57F93D2E" w14:textId="6727AA39" w:rsidR="00D74207" w:rsidRPr="00E81A93" w:rsidRDefault="00D74207" w:rsidP="00FF670B">
      <w:pPr>
        <w:jc w:val="both"/>
        <w:rPr>
          <w:rFonts w:cstheme="minorHAnsi"/>
        </w:rPr>
      </w:pPr>
    </w:p>
    <w:p w14:paraId="6D21CD09" w14:textId="33798D3F" w:rsidR="007A7792" w:rsidRPr="00E81A93" w:rsidRDefault="0002048A" w:rsidP="0002048A">
      <w:pPr>
        <w:pStyle w:val="Heading1"/>
        <w:rPr>
          <w:rFonts w:asciiTheme="minorHAnsi" w:hAnsiTheme="minorHAnsi" w:cstheme="minorHAnsi"/>
        </w:rPr>
      </w:pPr>
      <w:bookmarkStart w:id="37" w:name="_Toc239331793"/>
      <w:r w:rsidRPr="00E81A93">
        <w:rPr>
          <w:rFonts w:asciiTheme="minorHAnsi" w:hAnsiTheme="minorHAnsi" w:cstheme="minorHAnsi"/>
        </w:rPr>
        <w:t>6.</w:t>
      </w:r>
      <w:r w:rsidR="00DC45E9" w:rsidRPr="00E81A93">
        <w:rPr>
          <w:rFonts w:asciiTheme="minorHAnsi" w:hAnsiTheme="minorHAnsi" w:cstheme="minorHAnsi"/>
        </w:rPr>
        <w:t xml:space="preserve"> </w:t>
      </w:r>
      <w:r w:rsidR="007A7792" w:rsidRPr="00E81A93">
        <w:rPr>
          <w:rFonts w:asciiTheme="minorHAnsi" w:hAnsiTheme="minorHAnsi" w:cstheme="minorHAnsi"/>
        </w:rPr>
        <w:t>Biomass and Carbon Implications</w:t>
      </w:r>
      <w:bookmarkEnd w:id="37"/>
    </w:p>
    <w:p w14:paraId="2600B312" w14:textId="3CBA6A5C" w:rsidR="00711B64" w:rsidRPr="00E81A93" w:rsidRDefault="00711B64" w:rsidP="00711B64">
      <w:pPr>
        <w:jc w:val="both"/>
        <w:rPr>
          <w:rFonts w:cstheme="minorHAnsi"/>
        </w:rPr>
      </w:pPr>
      <w:r w:rsidRPr="00E81A93">
        <w:rPr>
          <w:rFonts w:cstheme="minorHAnsi"/>
        </w:rPr>
        <w:t>The comparison clearly demonstrates that the Korça Region holds a strategic position in Albania’s agricultural landscape, particularly in crops that generate high biomass and have strong carbon</w:t>
      </w:r>
      <w:r w:rsidRPr="00E81A93">
        <w:rPr>
          <w:rFonts w:ascii="Cambria Math" w:hAnsi="Cambria Math" w:cs="Cambria Math"/>
        </w:rPr>
        <w:t>‑</w:t>
      </w:r>
      <w:r w:rsidRPr="00E81A93">
        <w:rPr>
          <w:rFonts w:cstheme="minorHAnsi"/>
        </w:rPr>
        <w:t xml:space="preserve">fixation potential. Crops such as wheat, barley, rye, maize, alfalfa, and sugar beet form </w:t>
      </w:r>
      <w:r w:rsidRPr="00E81A93">
        <w:rPr>
          <w:rFonts w:cstheme="minorHAnsi"/>
        </w:rPr>
        <w:lastRenderedPageBreak/>
        <w:t>the backbone of Kor</w:t>
      </w:r>
      <w:r w:rsidRPr="00E81A93">
        <w:rPr>
          <w:rFonts w:ascii="Calibri" w:hAnsi="Calibri" w:cs="Calibri"/>
        </w:rPr>
        <w:t>ç</w:t>
      </w:r>
      <w:r w:rsidRPr="00E81A93">
        <w:rPr>
          <w:rFonts w:cstheme="minorHAnsi"/>
        </w:rPr>
        <w:t>a</w:t>
      </w:r>
      <w:r w:rsidRPr="00E81A93">
        <w:rPr>
          <w:rFonts w:ascii="Calibri" w:hAnsi="Calibri" w:cs="Calibri"/>
        </w:rPr>
        <w:t>’</w:t>
      </w:r>
      <w:r w:rsidRPr="00E81A93">
        <w:rPr>
          <w:rFonts w:cstheme="minorHAnsi"/>
        </w:rPr>
        <w:t>s agricultural identity. These crops are well</w:t>
      </w:r>
      <w:r w:rsidRPr="00E81A93">
        <w:rPr>
          <w:rFonts w:ascii="Cambria Math" w:hAnsi="Cambria Math" w:cs="Cambria Math"/>
        </w:rPr>
        <w:t>‑</w:t>
      </w:r>
      <w:r w:rsidRPr="00E81A93">
        <w:rPr>
          <w:rFonts w:cstheme="minorHAnsi"/>
        </w:rPr>
        <w:t>known for producing substantial quantities of residual biomass, including cereal straw, maize stalks, alfalfa forage, and sugar beet pulp, all of which represent valuable carbon</w:t>
      </w:r>
      <w:r w:rsidRPr="00E81A93">
        <w:rPr>
          <w:rFonts w:ascii="Cambria Math" w:hAnsi="Cambria Math" w:cs="Cambria Math"/>
        </w:rPr>
        <w:t>‑</w:t>
      </w:r>
      <w:r w:rsidRPr="00E81A93">
        <w:rPr>
          <w:rFonts w:cstheme="minorHAnsi"/>
        </w:rPr>
        <w:t>rich resources. Cereal crops like wheat, barley, and rye produce large volumes of straw, a dry lignocellulosic residue that is widely recognized for its suitability in bio</w:t>
      </w:r>
      <w:r w:rsidRPr="00E81A93">
        <w:rPr>
          <w:rFonts w:ascii="Cambria Math" w:hAnsi="Cambria Math" w:cs="Cambria Math"/>
        </w:rPr>
        <w:t>‑</w:t>
      </w:r>
      <w:r w:rsidRPr="00E81A93">
        <w:rPr>
          <w:rFonts w:cstheme="minorHAnsi"/>
        </w:rPr>
        <w:t>insulation, straw</w:t>
      </w:r>
      <w:r w:rsidRPr="00E81A93">
        <w:rPr>
          <w:rFonts w:ascii="Cambria Math" w:hAnsi="Cambria Math" w:cs="Cambria Math"/>
        </w:rPr>
        <w:t>‑</w:t>
      </w:r>
      <w:r w:rsidRPr="00E81A93">
        <w:rPr>
          <w:rFonts w:cstheme="minorHAnsi"/>
        </w:rPr>
        <w:t>based construction panels, and agricultural fiber composites. According to FAO and JRC studies, cereal straw contains high levels of structural cellulose and hemicellulose, making it an effective feedstock for bio</w:t>
      </w:r>
      <w:r w:rsidRPr="00E81A93">
        <w:rPr>
          <w:rFonts w:ascii="Cambria Math" w:hAnsi="Cambria Math" w:cs="Cambria Math"/>
        </w:rPr>
        <w:t>‑</w:t>
      </w:r>
      <w:r w:rsidRPr="00E81A93">
        <w:rPr>
          <w:rFonts w:cstheme="minorHAnsi"/>
        </w:rPr>
        <w:t>based building materials that store carbon for decades. Similarly, maize generates robust stalk biomass that can be used in composite materials and biodegradable packaging. Alfalfa, with its perennial root system and dense above</w:t>
      </w:r>
      <w:r w:rsidRPr="00E81A93">
        <w:rPr>
          <w:rFonts w:ascii="Cambria Math" w:hAnsi="Cambria Math" w:cs="Cambria Math"/>
        </w:rPr>
        <w:t>‑</w:t>
      </w:r>
      <w:r w:rsidRPr="00E81A93">
        <w:rPr>
          <w:rFonts w:cstheme="minorHAnsi"/>
        </w:rPr>
        <w:t>ground biomass, contributes both to soil carbon storage and to forage streams that can be valorized in bio</w:t>
      </w:r>
      <w:r w:rsidRPr="00E81A93">
        <w:rPr>
          <w:rFonts w:ascii="Cambria Math" w:hAnsi="Cambria Math" w:cs="Cambria Math"/>
        </w:rPr>
        <w:t>‑</w:t>
      </w:r>
      <w:r w:rsidRPr="00E81A93">
        <w:rPr>
          <w:rFonts w:cstheme="minorHAnsi"/>
        </w:rPr>
        <w:t>material processes.</w:t>
      </w:r>
    </w:p>
    <w:p w14:paraId="7926A679" w14:textId="75A21296" w:rsidR="00711B64" w:rsidRPr="00E81A93" w:rsidRDefault="00711B64" w:rsidP="00711B64">
      <w:pPr>
        <w:jc w:val="both"/>
        <w:rPr>
          <w:rFonts w:cstheme="minorHAnsi"/>
        </w:rPr>
      </w:pPr>
      <w:r w:rsidRPr="00E81A93">
        <w:rPr>
          <w:rFonts w:cstheme="minorHAnsi"/>
        </w:rPr>
        <w:t>Sugar beet, where Korça holds a 100% national share, is particularly significant. Beyond its role as an industrial crop, sugar beet generates beet pulp, a moist fibrous residue that can be processed into bio</w:t>
      </w:r>
      <w:r w:rsidRPr="00E81A93">
        <w:rPr>
          <w:rFonts w:ascii="Cambria Math" w:hAnsi="Cambria Math" w:cs="Cambria Math"/>
        </w:rPr>
        <w:t>‑</w:t>
      </w:r>
      <w:r w:rsidRPr="00E81A93">
        <w:rPr>
          <w:rFonts w:cstheme="minorHAnsi"/>
        </w:rPr>
        <w:t>binders, bio</w:t>
      </w:r>
      <w:r w:rsidRPr="00E81A93">
        <w:rPr>
          <w:rFonts w:ascii="Cambria Math" w:hAnsi="Cambria Math" w:cs="Cambria Math"/>
        </w:rPr>
        <w:t>‑</w:t>
      </w:r>
      <w:r w:rsidRPr="00E81A93">
        <w:rPr>
          <w:rFonts w:cstheme="minorHAnsi"/>
        </w:rPr>
        <w:t>resins, and other carbon</w:t>
      </w:r>
      <w:r w:rsidRPr="00E81A93">
        <w:rPr>
          <w:rFonts w:ascii="Cambria Math" w:hAnsi="Cambria Math" w:cs="Cambria Math"/>
        </w:rPr>
        <w:t>‑</w:t>
      </w:r>
      <w:r w:rsidRPr="00E81A93">
        <w:rPr>
          <w:rFonts w:cstheme="minorHAnsi"/>
        </w:rPr>
        <w:t>storing materials. This unique dominance positions Kor</w:t>
      </w:r>
      <w:r w:rsidRPr="00E81A93">
        <w:rPr>
          <w:rFonts w:ascii="Calibri" w:hAnsi="Calibri" w:cs="Calibri"/>
        </w:rPr>
        <w:t>ç</w:t>
      </w:r>
      <w:r w:rsidRPr="00E81A93">
        <w:rPr>
          <w:rFonts w:cstheme="minorHAnsi"/>
        </w:rPr>
        <w:t>a as the only Albanian region capable of supplying sugar</w:t>
      </w:r>
      <w:r w:rsidRPr="00E81A93">
        <w:rPr>
          <w:rFonts w:ascii="Cambria Math" w:hAnsi="Cambria Math" w:cs="Cambria Math"/>
        </w:rPr>
        <w:t>‑</w:t>
      </w:r>
      <w:r w:rsidRPr="00E81A93">
        <w:rPr>
          <w:rFonts w:cstheme="minorHAnsi"/>
        </w:rPr>
        <w:t>beet</w:t>
      </w:r>
      <w:r w:rsidRPr="00E81A93">
        <w:rPr>
          <w:rFonts w:ascii="Cambria Math" w:hAnsi="Cambria Math" w:cs="Cambria Math"/>
        </w:rPr>
        <w:t>‑</w:t>
      </w:r>
      <w:r w:rsidRPr="00E81A93">
        <w:rPr>
          <w:rFonts w:cstheme="minorHAnsi"/>
        </w:rPr>
        <w:t>derived biomass for emerging bio</w:t>
      </w:r>
      <w:r w:rsidRPr="00E81A93">
        <w:rPr>
          <w:rFonts w:ascii="Cambria Math" w:hAnsi="Cambria Math" w:cs="Cambria Math"/>
        </w:rPr>
        <w:t>‑</w:t>
      </w:r>
      <w:r w:rsidRPr="00E81A93">
        <w:rPr>
          <w:rFonts w:cstheme="minorHAnsi"/>
        </w:rPr>
        <w:t>material industries. Together, these crops create a diversified biomass portfolio that aligns strongly with the European Union’s Carbon Removal Certification Framework (CRCF). CRCF emphasizes measurable carbon sequestration, long</w:t>
      </w:r>
      <w:r w:rsidRPr="00E81A93">
        <w:rPr>
          <w:rFonts w:ascii="Cambria Math" w:hAnsi="Cambria Math" w:cs="Cambria Math"/>
        </w:rPr>
        <w:t>‑</w:t>
      </w:r>
      <w:r w:rsidRPr="00E81A93">
        <w:rPr>
          <w:rFonts w:cstheme="minorHAnsi"/>
        </w:rPr>
        <w:t>term storage, and traceable biomass flows, all of which are directly supported by Kor</w:t>
      </w:r>
      <w:r w:rsidRPr="00E81A93">
        <w:rPr>
          <w:rFonts w:ascii="Calibri" w:hAnsi="Calibri" w:cs="Calibri"/>
        </w:rPr>
        <w:t>ç</w:t>
      </w:r>
      <w:r w:rsidRPr="00E81A93">
        <w:rPr>
          <w:rFonts w:cstheme="minorHAnsi"/>
        </w:rPr>
        <w:t>a</w:t>
      </w:r>
      <w:r w:rsidRPr="00E81A93">
        <w:rPr>
          <w:rFonts w:ascii="Calibri" w:hAnsi="Calibri" w:cs="Calibri"/>
        </w:rPr>
        <w:t>’</w:t>
      </w:r>
      <w:r w:rsidRPr="00E81A93">
        <w:rPr>
          <w:rFonts w:cstheme="minorHAnsi"/>
        </w:rPr>
        <w:t>s agricultural profile. The region</w:t>
      </w:r>
      <w:r w:rsidRPr="00E81A93">
        <w:rPr>
          <w:rFonts w:ascii="Calibri" w:hAnsi="Calibri" w:cs="Calibri"/>
        </w:rPr>
        <w:t>’</w:t>
      </w:r>
      <w:r w:rsidRPr="00E81A93">
        <w:rPr>
          <w:rFonts w:cstheme="minorHAnsi"/>
        </w:rPr>
        <w:t>s combination of high</w:t>
      </w:r>
      <w:r w:rsidRPr="00E81A93">
        <w:rPr>
          <w:rFonts w:ascii="Cambria Math" w:hAnsi="Cambria Math" w:cs="Cambria Math"/>
        </w:rPr>
        <w:t>‑</w:t>
      </w:r>
      <w:r w:rsidRPr="00E81A93">
        <w:rPr>
          <w:rFonts w:cstheme="minorHAnsi"/>
        </w:rPr>
        <w:t>volume cereal residues, perennial forage systems, and exclusive sugar beet production makes it a prime candidate for CRCF</w:t>
      </w:r>
      <w:r w:rsidRPr="00E81A93">
        <w:rPr>
          <w:rFonts w:ascii="Cambria Math" w:hAnsi="Cambria Math" w:cs="Cambria Math"/>
        </w:rPr>
        <w:t>‑</w:t>
      </w:r>
      <w:r w:rsidRPr="00E81A93">
        <w:rPr>
          <w:rFonts w:cstheme="minorHAnsi"/>
        </w:rPr>
        <w:t>aligned bio</w:t>
      </w:r>
      <w:r w:rsidRPr="00E81A93">
        <w:rPr>
          <w:rFonts w:ascii="Cambria Math" w:hAnsi="Cambria Math" w:cs="Cambria Math"/>
        </w:rPr>
        <w:t>‑</w:t>
      </w:r>
      <w:r w:rsidRPr="00E81A93">
        <w:rPr>
          <w:rFonts w:cstheme="minorHAnsi"/>
        </w:rPr>
        <w:t>material value chains, where agricultural residues are transformed into long</w:t>
      </w:r>
      <w:r w:rsidRPr="00E81A93">
        <w:rPr>
          <w:rFonts w:ascii="Cambria Math" w:hAnsi="Cambria Math" w:cs="Cambria Math"/>
        </w:rPr>
        <w:t>‑</w:t>
      </w:r>
      <w:r w:rsidRPr="00E81A93">
        <w:rPr>
          <w:rFonts w:cstheme="minorHAnsi"/>
        </w:rPr>
        <w:t>lasting construction materials that lock carbon into buildings for decades.</w:t>
      </w:r>
    </w:p>
    <w:p w14:paraId="7571F336" w14:textId="77777777" w:rsidR="00711B64" w:rsidRPr="00E81A93" w:rsidRDefault="00711B64" w:rsidP="00711B64">
      <w:pPr>
        <w:jc w:val="both"/>
        <w:rPr>
          <w:rFonts w:cstheme="minorHAnsi"/>
        </w:rPr>
      </w:pPr>
      <w:r w:rsidRPr="00E81A93">
        <w:rPr>
          <w:rFonts w:cstheme="minorHAnsi"/>
        </w:rPr>
        <w:t>In this context, Korça’s agricultural landscape is not only productive but also strategically positioned to contribute to climate</w:t>
      </w:r>
      <w:r w:rsidRPr="00E81A93">
        <w:rPr>
          <w:rFonts w:ascii="Cambria Math" w:hAnsi="Cambria Math" w:cs="Cambria Math"/>
        </w:rPr>
        <w:t>‑</w:t>
      </w:r>
      <w:r w:rsidRPr="00E81A93">
        <w:rPr>
          <w:rFonts w:cstheme="minorHAnsi"/>
        </w:rPr>
        <w:t>positive construction, regional carbon removal strategies, and new circular economy pathways that connect farmers, processors, and the construction sector.</w:t>
      </w:r>
    </w:p>
    <w:p w14:paraId="6EBD3C72" w14:textId="77777777" w:rsidR="00D74207" w:rsidRPr="00E81A93" w:rsidRDefault="00D74207" w:rsidP="00711B64">
      <w:pPr>
        <w:jc w:val="both"/>
        <w:rPr>
          <w:rFonts w:cstheme="minorHAnsi"/>
        </w:rPr>
      </w:pPr>
    </w:p>
    <w:p w14:paraId="49D42F30" w14:textId="122F2FBE" w:rsidR="007A7792" w:rsidRPr="00E81A93" w:rsidRDefault="0002048A" w:rsidP="0002048A">
      <w:pPr>
        <w:pStyle w:val="Heading1"/>
        <w:rPr>
          <w:rFonts w:asciiTheme="minorHAnsi" w:hAnsiTheme="minorHAnsi" w:cstheme="minorHAnsi"/>
        </w:rPr>
      </w:pPr>
      <w:bookmarkStart w:id="38" w:name="_Toc239331794"/>
      <w:r w:rsidRPr="00E81A93">
        <w:rPr>
          <w:rFonts w:asciiTheme="minorHAnsi" w:hAnsiTheme="minorHAnsi" w:cstheme="minorHAnsi"/>
        </w:rPr>
        <w:t>7.</w:t>
      </w:r>
      <w:r w:rsidR="00DC45E9" w:rsidRPr="00E81A93">
        <w:rPr>
          <w:rFonts w:asciiTheme="minorHAnsi" w:hAnsiTheme="minorHAnsi" w:cstheme="minorHAnsi"/>
        </w:rPr>
        <w:t xml:space="preserve"> </w:t>
      </w:r>
      <w:r w:rsidR="007A7792" w:rsidRPr="00E81A93">
        <w:rPr>
          <w:rFonts w:asciiTheme="minorHAnsi" w:hAnsiTheme="minorHAnsi" w:cstheme="minorHAnsi"/>
        </w:rPr>
        <w:t>Strategic Significance for Albania</w:t>
      </w:r>
      <w:bookmarkEnd w:id="38"/>
    </w:p>
    <w:p w14:paraId="66FE69C6" w14:textId="5F4821BF" w:rsidR="008F7BD2" w:rsidRPr="00E81A93" w:rsidRDefault="008F7BD2" w:rsidP="008F7BD2">
      <w:pPr>
        <w:jc w:val="both"/>
        <w:rPr>
          <w:rFonts w:cstheme="minorHAnsi"/>
        </w:rPr>
      </w:pPr>
      <w:r w:rsidRPr="00E81A93">
        <w:rPr>
          <w:rFonts w:cstheme="minorHAnsi"/>
        </w:rPr>
        <w:t>The Korça Region’s agricultural profile demonstrates a rare combination of productivity, ecological diversity, and strategic potential for Albania’s future climate</w:t>
      </w:r>
      <w:r w:rsidRPr="00E81A93">
        <w:rPr>
          <w:rFonts w:ascii="Cambria Math" w:hAnsi="Cambria Math" w:cs="Cambria Math"/>
        </w:rPr>
        <w:t>‑</w:t>
      </w:r>
      <w:r w:rsidRPr="00E81A93">
        <w:rPr>
          <w:rFonts w:cstheme="minorHAnsi"/>
        </w:rPr>
        <w:t>positive development. With high outputs in cereals and industrial crops, substantial biomass availability, and continuous carbon fixation across multiple ecosystems, the region stands out as one of the country</w:t>
      </w:r>
      <w:r w:rsidRPr="00E81A93">
        <w:rPr>
          <w:rFonts w:ascii="Calibri" w:hAnsi="Calibri" w:cs="Calibri"/>
        </w:rPr>
        <w:t>’</w:t>
      </w:r>
      <w:r w:rsidRPr="00E81A93">
        <w:rPr>
          <w:rFonts w:cstheme="minorHAnsi"/>
        </w:rPr>
        <w:t>s most promising territories for innovation in land management and bio</w:t>
      </w:r>
      <w:r w:rsidRPr="00E81A93">
        <w:rPr>
          <w:rFonts w:ascii="Cambria Math" w:hAnsi="Cambria Math" w:cs="Cambria Math"/>
        </w:rPr>
        <w:t>‑</w:t>
      </w:r>
      <w:r w:rsidRPr="00E81A93">
        <w:rPr>
          <w:rFonts w:cstheme="minorHAnsi"/>
        </w:rPr>
        <w:t>based industries.</w:t>
      </w:r>
    </w:p>
    <w:p w14:paraId="547198C7" w14:textId="7E386E05" w:rsidR="008F7BD2" w:rsidRPr="00E81A93" w:rsidRDefault="008F7BD2" w:rsidP="008F7BD2">
      <w:pPr>
        <w:jc w:val="both"/>
        <w:rPr>
          <w:rFonts w:cstheme="minorHAnsi"/>
        </w:rPr>
      </w:pPr>
      <w:r w:rsidRPr="00E81A93">
        <w:rPr>
          <w:rFonts w:cstheme="minorHAnsi"/>
        </w:rPr>
        <w:lastRenderedPageBreak/>
        <w:t>Korça’s agricultural landscape is characterized by a balanced mix of annual crops (such as wheat, barley, maize, rye, and sugar beet), perennial forage systems (including alfalfa and mixed pastures), legumes (notably white beans), and root crops (potatoes and sugar beet). This diversity creates a stable and resilient agricultural base capable of supporting multiple value chains. The region’s unique national role in sugar beet production</w:t>
      </w:r>
      <w:r w:rsidR="00DF66EB" w:rsidRPr="00E81A93">
        <w:rPr>
          <w:rFonts w:cstheme="minorHAnsi"/>
        </w:rPr>
        <w:t xml:space="preserve">, </w:t>
      </w:r>
      <w:r w:rsidRPr="00E81A93">
        <w:rPr>
          <w:rFonts w:cstheme="minorHAnsi"/>
        </w:rPr>
        <w:t>holding 100% of Albania’s total</w:t>
      </w:r>
      <w:r w:rsidR="00DF66EB" w:rsidRPr="00E81A93">
        <w:rPr>
          <w:rFonts w:cstheme="minorHAnsi"/>
        </w:rPr>
        <w:t xml:space="preserve">, </w:t>
      </w:r>
      <w:r w:rsidRPr="00E81A93">
        <w:rPr>
          <w:rFonts w:cstheme="minorHAnsi"/>
        </w:rPr>
        <w:t>further strengthens its position as a strategic supplier of biomass for industrial and bio</w:t>
      </w:r>
      <w:r w:rsidRPr="00E81A93">
        <w:rPr>
          <w:rFonts w:ascii="Cambria Math" w:hAnsi="Cambria Math" w:cs="Cambria Math"/>
        </w:rPr>
        <w:t>‑</w:t>
      </w:r>
      <w:r w:rsidRPr="00E81A93">
        <w:rPr>
          <w:rFonts w:cstheme="minorHAnsi"/>
        </w:rPr>
        <w:t>material applications.</w:t>
      </w:r>
    </w:p>
    <w:p w14:paraId="61A81C57" w14:textId="5B5951B1" w:rsidR="008F7BD2" w:rsidRPr="00E81A93" w:rsidRDefault="008F7BD2" w:rsidP="008F7BD2">
      <w:pPr>
        <w:jc w:val="both"/>
        <w:rPr>
          <w:rFonts w:cstheme="minorHAnsi"/>
        </w:rPr>
      </w:pPr>
      <w:r w:rsidRPr="00E81A93">
        <w:rPr>
          <w:rFonts w:cstheme="minorHAnsi"/>
        </w:rPr>
        <w:t>This combination of crop diversity, biomass availability, and ecological richness makes Korça exceptionally well</w:t>
      </w:r>
      <w:r w:rsidRPr="00E81A93">
        <w:rPr>
          <w:rFonts w:ascii="Cambria Math" w:hAnsi="Cambria Math" w:cs="Cambria Math"/>
        </w:rPr>
        <w:t>‑</w:t>
      </w:r>
      <w:r w:rsidRPr="00E81A93">
        <w:rPr>
          <w:rFonts w:cstheme="minorHAnsi"/>
        </w:rPr>
        <w:t>positioned for:</w:t>
      </w:r>
    </w:p>
    <w:p w14:paraId="1658E4CB" w14:textId="136D0053" w:rsidR="007F3D8D" w:rsidRPr="00E81A93" w:rsidRDefault="0002048A" w:rsidP="0002048A">
      <w:pPr>
        <w:pStyle w:val="Heading2"/>
        <w:rPr>
          <w:rFonts w:asciiTheme="minorHAnsi" w:hAnsiTheme="minorHAnsi" w:cstheme="minorHAnsi"/>
        </w:rPr>
      </w:pPr>
      <w:bookmarkStart w:id="39" w:name="_Toc239331795"/>
      <w:r w:rsidRPr="00E81A93">
        <w:rPr>
          <w:rFonts w:asciiTheme="minorHAnsi" w:hAnsiTheme="minorHAnsi" w:cstheme="minorHAnsi"/>
        </w:rPr>
        <w:t>7.1</w:t>
      </w:r>
      <w:r w:rsidR="002B1A3B" w:rsidRPr="00E81A93">
        <w:rPr>
          <w:rFonts w:asciiTheme="minorHAnsi" w:hAnsiTheme="minorHAnsi" w:cstheme="minorHAnsi"/>
        </w:rPr>
        <w:t xml:space="preserve"> </w:t>
      </w:r>
      <w:r w:rsidR="007F3D8D" w:rsidRPr="00E81A93">
        <w:rPr>
          <w:rFonts w:asciiTheme="minorHAnsi" w:hAnsiTheme="minorHAnsi" w:cstheme="minorHAnsi"/>
        </w:rPr>
        <w:t>Regenerative Agriculture</w:t>
      </w:r>
      <w:bookmarkEnd w:id="39"/>
    </w:p>
    <w:p w14:paraId="6B4E0773" w14:textId="15E1BAAA" w:rsidR="007F3D8D" w:rsidRPr="00E81A93" w:rsidRDefault="007F3D8D" w:rsidP="007F3D8D">
      <w:pPr>
        <w:jc w:val="both"/>
        <w:rPr>
          <w:rFonts w:cstheme="minorHAnsi"/>
        </w:rPr>
      </w:pPr>
      <w:r w:rsidRPr="00E81A93">
        <w:rPr>
          <w:rFonts w:cstheme="minorHAnsi"/>
        </w:rPr>
        <w:t>Regenerative agriculture refers to a set of farming practices designed to restore and enhance the natural functioning of ecosystems, rather than simply minimizing harm. It focuses on rebuilding soil fertility, increasing biodiversity, and improving water retention while simultaneously producing food and biomass.</w:t>
      </w:r>
      <w:r w:rsidR="003C29E4" w:rsidRPr="00E81A93">
        <w:rPr>
          <w:rFonts w:cstheme="minorHAnsi"/>
        </w:rPr>
        <w:t xml:space="preserve"> Regenerative agriculture aims to create self</w:t>
      </w:r>
      <w:r w:rsidR="003C29E4" w:rsidRPr="00E81A93">
        <w:rPr>
          <w:rFonts w:ascii="Cambria Math" w:hAnsi="Cambria Math" w:cs="Cambria Math"/>
        </w:rPr>
        <w:t>‑</w:t>
      </w:r>
      <w:r w:rsidR="003C29E4" w:rsidRPr="00E81A93">
        <w:rPr>
          <w:rFonts w:cstheme="minorHAnsi"/>
        </w:rPr>
        <w:t>sustaining agricultural ecosystems that improve over time. In Kor</w:t>
      </w:r>
      <w:r w:rsidR="003C29E4" w:rsidRPr="00E81A93">
        <w:rPr>
          <w:rFonts w:ascii="Calibri" w:hAnsi="Calibri" w:cs="Calibri"/>
        </w:rPr>
        <w:t>ç</w:t>
      </w:r>
      <w:r w:rsidR="003C29E4" w:rsidRPr="00E81A93">
        <w:rPr>
          <w:rFonts w:cstheme="minorHAnsi"/>
        </w:rPr>
        <w:t>a, the combination of cereals, legumes, forage, and root crops provides the structural diversity needed for regenerative cycles. This makes the region well</w:t>
      </w:r>
      <w:r w:rsidR="003C29E4" w:rsidRPr="00E81A93">
        <w:rPr>
          <w:rFonts w:ascii="Cambria Math" w:hAnsi="Cambria Math" w:cs="Cambria Math"/>
        </w:rPr>
        <w:t>‑</w:t>
      </w:r>
      <w:r w:rsidR="003C29E4" w:rsidRPr="00E81A93">
        <w:rPr>
          <w:rFonts w:cstheme="minorHAnsi"/>
        </w:rPr>
        <w:t>suited for practices that enhance soil carbon, reduce erosion, and strengthen ecological resilience.</w:t>
      </w:r>
    </w:p>
    <w:p w14:paraId="0564481C" w14:textId="62EEBB5F" w:rsidR="007F3D8D" w:rsidRPr="00E81A93" w:rsidRDefault="003C29E4" w:rsidP="007F3D8D">
      <w:pPr>
        <w:jc w:val="both"/>
        <w:rPr>
          <w:rFonts w:cstheme="minorHAnsi"/>
        </w:rPr>
      </w:pPr>
      <w:r w:rsidRPr="00E81A93">
        <w:rPr>
          <w:rFonts w:cstheme="minorHAnsi"/>
        </w:rPr>
        <w:t>I</w:t>
      </w:r>
      <w:r w:rsidR="007F3D8D" w:rsidRPr="00E81A93">
        <w:rPr>
          <w:rFonts w:cstheme="minorHAnsi"/>
        </w:rPr>
        <w:t>ncludes</w:t>
      </w:r>
      <w:r w:rsidRPr="00E81A93">
        <w:rPr>
          <w:rFonts w:cstheme="minorHAnsi"/>
        </w:rPr>
        <w:t>:</w:t>
      </w:r>
    </w:p>
    <w:p w14:paraId="7116F4DC" w14:textId="61753766" w:rsidR="007F3D8D" w:rsidRPr="00E81A93" w:rsidRDefault="007F3D8D" w:rsidP="003C29E4">
      <w:pPr>
        <w:pStyle w:val="ListParagraph"/>
        <w:numPr>
          <w:ilvl w:val="0"/>
          <w:numId w:val="20"/>
        </w:numPr>
        <w:jc w:val="both"/>
        <w:rPr>
          <w:rFonts w:cstheme="minorHAnsi"/>
        </w:rPr>
      </w:pPr>
      <w:r w:rsidRPr="00E81A93">
        <w:rPr>
          <w:rFonts w:cstheme="minorHAnsi"/>
        </w:rPr>
        <w:t>Soil</w:t>
      </w:r>
      <w:r w:rsidRPr="00E81A93">
        <w:rPr>
          <w:rFonts w:ascii="Cambria Math" w:hAnsi="Cambria Math" w:cs="Cambria Math"/>
        </w:rPr>
        <w:t>‑</w:t>
      </w:r>
      <w:r w:rsidRPr="00E81A93">
        <w:rPr>
          <w:rFonts w:cstheme="minorHAnsi"/>
        </w:rPr>
        <w:t>building practices such as crop rotation, cover cropping, reduced tillage, and organic amendments.</w:t>
      </w:r>
    </w:p>
    <w:p w14:paraId="1490A277" w14:textId="5E777AA8" w:rsidR="007F3D8D" w:rsidRPr="00E81A93" w:rsidRDefault="007F3D8D" w:rsidP="003C29E4">
      <w:pPr>
        <w:pStyle w:val="ListParagraph"/>
        <w:numPr>
          <w:ilvl w:val="0"/>
          <w:numId w:val="20"/>
        </w:numPr>
        <w:jc w:val="both"/>
        <w:rPr>
          <w:rFonts w:cstheme="minorHAnsi"/>
        </w:rPr>
      </w:pPr>
      <w:r w:rsidRPr="00E81A93">
        <w:rPr>
          <w:rFonts w:cstheme="minorHAnsi"/>
        </w:rPr>
        <w:t>Perennial systems like alfalfa and forage crops that maintain living roots year</w:t>
      </w:r>
      <w:r w:rsidRPr="00E81A93">
        <w:rPr>
          <w:rFonts w:ascii="Cambria Math" w:hAnsi="Cambria Math" w:cs="Cambria Math"/>
        </w:rPr>
        <w:t>‑</w:t>
      </w:r>
      <w:r w:rsidRPr="00E81A93">
        <w:rPr>
          <w:rFonts w:cstheme="minorHAnsi"/>
        </w:rPr>
        <w:t>round and continuously store carbon in soils.</w:t>
      </w:r>
    </w:p>
    <w:p w14:paraId="48A6EAC7" w14:textId="530475C4" w:rsidR="007F3D8D" w:rsidRPr="00E81A93" w:rsidRDefault="007F3D8D" w:rsidP="003C29E4">
      <w:pPr>
        <w:pStyle w:val="ListParagraph"/>
        <w:numPr>
          <w:ilvl w:val="0"/>
          <w:numId w:val="20"/>
        </w:numPr>
        <w:jc w:val="both"/>
        <w:rPr>
          <w:rFonts w:cstheme="minorHAnsi"/>
        </w:rPr>
      </w:pPr>
      <w:r w:rsidRPr="00E81A93">
        <w:rPr>
          <w:rFonts w:cstheme="minorHAnsi"/>
        </w:rPr>
        <w:t>Biodiversity enhancement, through mixed cropping systems and integration of legumes (e.g., white beans) that naturally fix nitrogen.</w:t>
      </w:r>
    </w:p>
    <w:p w14:paraId="2D822227" w14:textId="357F539A" w:rsidR="007F3D8D" w:rsidRPr="00E81A93" w:rsidRDefault="007F3D8D" w:rsidP="003C29E4">
      <w:pPr>
        <w:pStyle w:val="ListParagraph"/>
        <w:numPr>
          <w:ilvl w:val="0"/>
          <w:numId w:val="20"/>
        </w:numPr>
        <w:jc w:val="both"/>
        <w:rPr>
          <w:rFonts w:cstheme="minorHAnsi"/>
        </w:rPr>
      </w:pPr>
      <w:r w:rsidRPr="00E81A93">
        <w:rPr>
          <w:rFonts w:cstheme="minorHAnsi"/>
        </w:rPr>
        <w:t>Minimizing soil disturbance, which protects soil structure and microbial life.</w:t>
      </w:r>
    </w:p>
    <w:p w14:paraId="5ECA911A" w14:textId="0E8AAF46" w:rsidR="007F3D8D" w:rsidRPr="00E81A93" w:rsidRDefault="007F3D8D" w:rsidP="003C29E4">
      <w:pPr>
        <w:pStyle w:val="ListParagraph"/>
        <w:numPr>
          <w:ilvl w:val="0"/>
          <w:numId w:val="20"/>
        </w:numPr>
        <w:jc w:val="both"/>
        <w:rPr>
          <w:rFonts w:cstheme="minorHAnsi"/>
        </w:rPr>
      </w:pPr>
      <w:r w:rsidRPr="00E81A93">
        <w:rPr>
          <w:rFonts w:cstheme="minorHAnsi"/>
        </w:rPr>
        <w:t>Increasing organic matter, which improves soil fertility and long</w:t>
      </w:r>
      <w:r w:rsidRPr="00E81A93">
        <w:rPr>
          <w:rFonts w:ascii="Cambria Math" w:hAnsi="Cambria Math" w:cs="Cambria Math"/>
        </w:rPr>
        <w:t>‑</w:t>
      </w:r>
      <w:r w:rsidRPr="00E81A93">
        <w:rPr>
          <w:rFonts w:cstheme="minorHAnsi"/>
        </w:rPr>
        <w:t>term carbon storage.</w:t>
      </w:r>
    </w:p>
    <w:p w14:paraId="1394AA11" w14:textId="0E6ABF1E" w:rsidR="00DA7270" w:rsidRPr="00E81A93" w:rsidRDefault="0002048A" w:rsidP="0002048A">
      <w:pPr>
        <w:pStyle w:val="Heading2"/>
        <w:rPr>
          <w:rFonts w:asciiTheme="minorHAnsi" w:hAnsiTheme="minorHAnsi" w:cstheme="minorHAnsi"/>
        </w:rPr>
      </w:pPr>
      <w:bookmarkStart w:id="40" w:name="_Toc239331796"/>
      <w:r w:rsidRPr="00E81A93">
        <w:rPr>
          <w:rFonts w:asciiTheme="minorHAnsi" w:hAnsiTheme="minorHAnsi" w:cstheme="minorHAnsi"/>
        </w:rPr>
        <w:t>7</w:t>
      </w:r>
      <w:r w:rsidR="002B1A3B" w:rsidRPr="00E81A93">
        <w:rPr>
          <w:rFonts w:asciiTheme="minorHAnsi" w:hAnsiTheme="minorHAnsi" w:cstheme="minorHAnsi"/>
        </w:rPr>
        <w:t xml:space="preserve">.2 </w:t>
      </w:r>
      <w:r w:rsidR="00DA7270" w:rsidRPr="00E81A93">
        <w:rPr>
          <w:rFonts w:asciiTheme="minorHAnsi" w:hAnsiTheme="minorHAnsi" w:cstheme="minorHAnsi"/>
        </w:rPr>
        <w:t>Carbon Farming</w:t>
      </w:r>
      <w:bookmarkEnd w:id="40"/>
    </w:p>
    <w:p w14:paraId="2A567491" w14:textId="4FED9E8E" w:rsidR="00DA7270" w:rsidRPr="00E81A93" w:rsidRDefault="00DA7270" w:rsidP="00DA7270">
      <w:pPr>
        <w:jc w:val="both"/>
        <w:rPr>
          <w:rFonts w:cstheme="minorHAnsi"/>
        </w:rPr>
      </w:pPr>
      <w:r w:rsidRPr="00E81A93">
        <w:rPr>
          <w:rFonts w:cstheme="minorHAnsi"/>
        </w:rPr>
        <w:t>Carbon farming is a land</w:t>
      </w:r>
      <w:r w:rsidRPr="00E81A93">
        <w:rPr>
          <w:rFonts w:ascii="Cambria Math" w:hAnsi="Cambria Math" w:cs="Cambria Math"/>
        </w:rPr>
        <w:t>‑</w:t>
      </w:r>
      <w:r w:rsidRPr="00E81A93">
        <w:rPr>
          <w:rFonts w:cstheme="minorHAnsi"/>
        </w:rPr>
        <w:t>management approach where farmers adopt practices that increase carbon sequestration in soils and biomass. Under frameworks like the EU</w:t>
      </w:r>
      <w:r w:rsidRPr="00E81A93">
        <w:rPr>
          <w:rFonts w:ascii="Calibri" w:hAnsi="Calibri" w:cs="Calibri"/>
        </w:rPr>
        <w:t>’</w:t>
      </w:r>
      <w:r w:rsidRPr="00E81A93">
        <w:rPr>
          <w:rFonts w:cstheme="minorHAnsi"/>
        </w:rPr>
        <w:t>s CRCF, farmers may eventually receive financial incentives for measurable carbon removal. Carbon farming transforms agriculture into a climate</w:t>
      </w:r>
      <w:r w:rsidRPr="00E81A93">
        <w:rPr>
          <w:rFonts w:ascii="Cambria Math" w:hAnsi="Cambria Math" w:cs="Cambria Math"/>
        </w:rPr>
        <w:t>‑</w:t>
      </w:r>
      <w:r w:rsidRPr="00E81A93">
        <w:rPr>
          <w:rFonts w:cstheme="minorHAnsi"/>
        </w:rPr>
        <w:t>positive activity, where farmers are recognized not only for producing food but also for removing CO</w:t>
      </w:r>
      <w:r w:rsidRPr="00E81A93">
        <w:rPr>
          <w:rFonts w:ascii="Calibri" w:hAnsi="Calibri" w:cs="Calibri"/>
        </w:rPr>
        <w:t>₂</w:t>
      </w:r>
      <w:r w:rsidRPr="00E81A93">
        <w:rPr>
          <w:rFonts w:cstheme="minorHAnsi"/>
        </w:rPr>
        <w:t xml:space="preserve"> from the atmosphere. Kor</w:t>
      </w:r>
      <w:r w:rsidRPr="00E81A93">
        <w:rPr>
          <w:rFonts w:ascii="Calibri" w:hAnsi="Calibri" w:cs="Calibri"/>
        </w:rPr>
        <w:t>ç</w:t>
      </w:r>
      <w:r w:rsidRPr="00E81A93">
        <w:rPr>
          <w:rFonts w:cstheme="minorHAnsi"/>
        </w:rPr>
        <w:t>a</w:t>
      </w:r>
      <w:r w:rsidRPr="00E81A93">
        <w:rPr>
          <w:rFonts w:ascii="Calibri" w:hAnsi="Calibri" w:cs="Calibri"/>
        </w:rPr>
        <w:t>’</w:t>
      </w:r>
      <w:r w:rsidRPr="00E81A93">
        <w:rPr>
          <w:rFonts w:cstheme="minorHAnsi"/>
        </w:rPr>
        <w:t>s high</w:t>
      </w:r>
      <w:r w:rsidRPr="00E81A93">
        <w:rPr>
          <w:rFonts w:ascii="Cambria Math" w:hAnsi="Cambria Math" w:cs="Cambria Math"/>
        </w:rPr>
        <w:t>‑</w:t>
      </w:r>
      <w:r w:rsidRPr="00E81A93">
        <w:rPr>
          <w:rFonts w:cstheme="minorHAnsi"/>
        </w:rPr>
        <w:t>biomass crops and perennial systems make it one of Albania</w:t>
      </w:r>
      <w:r w:rsidRPr="00E81A93">
        <w:rPr>
          <w:rFonts w:ascii="Calibri" w:hAnsi="Calibri" w:cs="Calibri"/>
        </w:rPr>
        <w:t>’</w:t>
      </w:r>
      <w:r w:rsidRPr="00E81A93">
        <w:rPr>
          <w:rFonts w:cstheme="minorHAnsi"/>
        </w:rPr>
        <w:t>s strongest candidates for carbon farming initiatives.</w:t>
      </w:r>
    </w:p>
    <w:p w14:paraId="51C29F57" w14:textId="65D1F9CC" w:rsidR="00DA7270" w:rsidRPr="00E81A93" w:rsidRDefault="00DA7270" w:rsidP="00DA7270">
      <w:pPr>
        <w:jc w:val="both"/>
        <w:rPr>
          <w:rFonts w:cstheme="minorHAnsi"/>
        </w:rPr>
      </w:pPr>
      <w:r w:rsidRPr="00E81A93">
        <w:rPr>
          <w:rFonts w:cstheme="minorHAnsi"/>
        </w:rPr>
        <w:lastRenderedPageBreak/>
        <w:t>Includes:</w:t>
      </w:r>
    </w:p>
    <w:p w14:paraId="4C01E540" w14:textId="537C84B2" w:rsidR="00DA7270" w:rsidRPr="00E81A93" w:rsidRDefault="00DA7270" w:rsidP="00DA7270">
      <w:pPr>
        <w:pStyle w:val="ListParagraph"/>
        <w:numPr>
          <w:ilvl w:val="0"/>
          <w:numId w:val="21"/>
        </w:numPr>
        <w:jc w:val="both"/>
        <w:rPr>
          <w:rFonts w:cstheme="minorHAnsi"/>
        </w:rPr>
      </w:pPr>
      <w:r w:rsidRPr="00E81A93">
        <w:rPr>
          <w:rFonts w:cstheme="minorHAnsi"/>
        </w:rPr>
        <w:t>Increasing biomass production through high</w:t>
      </w:r>
      <w:r w:rsidRPr="00E81A93">
        <w:rPr>
          <w:rFonts w:ascii="Cambria Math" w:hAnsi="Cambria Math" w:cs="Cambria Math"/>
        </w:rPr>
        <w:t>‑</w:t>
      </w:r>
      <w:r w:rsidRPr="00E81A93">
        <w:rPr>
          <w:rFonts w:cstheme="minorHAnsi"/>
        </w:rPr>
        <w:t>yield crops such as wheat, barley, maize, and sugar beet.</w:t>
      </w:r>
    </w:p>
    <w:p w14:paraId="37EF627B" w14:textId="36168983" w:rsidR="00DA7270" w:rsidRPr="00E81A93" w:rsidRDefault="00DA7270" w:rsidP="00DA7270">
      <w:pPr>
        <w:pStyle w:val="ListParagraph"/>
        <w:numPr>
          <w:ilvl w:val="0"/>
          <w:numId w:val="21"/>
        </w:numPr>
        <w:jc w:val="both"/>
        <w:rPr>
          <w:rFonts w:cstheme="minorHAnsi"/>
        </w:rPr>
      </w:pPr>
      <w:r w:rsidRPr="00E81A93">
        <w:rPr>
          <w:rFonts w:cstheme="minorHAnsi"/>
        </w:rPr>
        <w:t>Enhancing soil carbon storage via perennial forage systems (e.g., alfalfa) and reduced tillage.</w:t>
      </w:r>
    </w:p>
    <w:p w14:paraId="5F1CF91C" w14:textId="12D0DCC9" w:rsidR="00DA7270" w:rsidRPr="00E81A93" w:rsidRDefault="00DA7270" w:rsidP="00DA7270">
      <w:pPr>
        <w:pStyle w:val="ListParagraph"/>
        <w:numPr>
          <w:ilvl w:val="0"/>
          <w:numId w:val="21"/>
        </w:numPr>
        <w:jc w:val="both"/>
        <w:rPr>
          <w:rFonts w:cstheme="minorHAnsi"/>
        </w:rPr>
      </w:pPr>
      <w:r w:rsidRPr="00E81A93">
        <w:rPr>
          <w:rFonts w:cstheme="minorHAnsi"/>
        </w:rPr>
        <w:t>Managing residues (straw, stalks, beet pulp) in ways that retain carbon rather than releasing it through burning.</w:t>
      </w:r>
    </w:p>
    <w:p w14:paraId="758D801C" w14:textId="77777777" w:rsidR="00DA7270" w:rsidRPr="00E81A93" w:rsidRDefault="00DA7270" w:rsidP="00DA7270">
      <w:pPr>
        <w:pStyle w:val="ListParagraph"/>
        <w:numPr>
          <w:ilvl w:val="0"/>
          <w:numId w:val="21"/>
        </w:numPr>
        <w:jc w:val="both"/>
        <w:rPr>
          <w:rFonts w:cstheme="minorHAnsi"/>
        </w:rPr>
      </w:pPr>
      <w:r w:rsidRPr="00E81A93">
        <w:rPr>
          <w:rFonts w:cstheme="minorHAnsi"/>
        </w:rPr>
        <w:t>Monitoring and verification of carbon gains, aligned with CRCF methodologies.</w:t>
      </w:r>
    </w:p>
    <w:p w14:paraId="5078A350" w14:textId="21CB1792" w:rsidR="00DA7270" w:rsidRPr="00E81A93" w:rsidRDefault="00DA7270" w:rsidP="00DA7270">
      <w:pPr>
        <w:jc w:val="both"/>
        <w:rPr>
          <w:rFonts w:cstheme="minorHAnsi"/>
        </w:rPr>
      </w:pPr>
    </w:p>
    <w:p w14:paraId="0753F344" w14:textId="77777777" w:rsidR="002B1A3B" w:rsidRPr="00E81A93" w:rsidRDefault="002B1A3B" w:rsidP="00DA7270">
      <w:pPr>
        <w:jc w:val="both"/>
        <w:rPr>
          <w:rFonts w:cstheme="minorHAnsi"/>
        </w:rPr>
      </w:pPr>
    </w:p>
    <w:p w14:paraId="6A254B2D" w14:textId="717A0A57" w:rsidR="00994175" w:rsidRPr="00E81A93" w:rsidRDefault="0002048A" w:rsidP="0002048A">
      <w:pPr>
        <w:pStyle w:val="Heading2"/>
        <w:rPr>
          <w:rFonts w:asciiTheme="minorHAnsi" w:hAnsiTheme="minorHAnsi" w:cstheme="minorHAnsi"/>
        </w:rPr>
      </w:pPr>
      <w:bookmarkStart w:id="41" w:name="_Toc239331797"/>
      <w:r w:rsidRPr="00E81A93">
        <w:rPr>
          <w:rFonts w:asciiTheme="minorHAnsi" w:hAnsiTheme="minorHAnsi" w:cstheme="minorHAnsi"/>
        </w:rPr>
        <w:t>7.</w:t>
      </w:r>
      <w:r w:rsidR="002B1A3B" w:rsidRPr="00E81A93">
        <w:rPr>
          <w:rFonts w:asciiTheme="minorHAnsi" w:hAnsiTheme="minorHAnsi" w:cstheme="minorHAnsi"/>
        </w:rPr>
        <w:t xml:space="preserve">3 </w:t>
      </w:r>
      <w:r w:rsidR="00994175" w:rsidRPr="00E81A93">
        <w:rPr>
          <w:rFonts w:asciiTheme="minorHAnsi" w:hAnsiTheme="minorHAnsi" w:cstheme="minorHAnsi"/>
        </w:rPr>
        <w:t>Circular Economy Development</w:t>
      </w:r>
      <w:bookmarkEnd w:id="41"/>
    </w:p>
    <w:p w14:paraId="333486E3" w14:textId="5CD459B6" w:rsidR="00994175" w:rsidRPr="00E81A93" w:rsidRDefault="00994175" w:rsidP="00994175">
      <w:pPr>
        <w:jc w:val="both"/>
        <w:rPr>
          <w:rFonts w:cstheme="minorHAnsi"/>
        </w:rPr>
      </w:pPr>
      <w:r w:rsidRPr="00E81A93">
        <w:rPr>
          <w:rFonts w:cstheme="minorHAnsi"/>
        </w:rPr>
        <w:t>Circular economy development focuses on closing material loops, ensuring that resources are reused, recycled, or transformed into new products rather than wasted. In agriculture, this means turning residues into valuable materials. A circular economy transforms Korça’s agricultural by</w:t>
      </w:r>
      <w:r w:rsidRPr="00E81A93">
        <w:rPr>
          <w:rFonts w:ascii="Cambria Math" w:hAnsi="Cambria Math" w:cs="Cambria Math"/>
        </w:rPr>
        <w:t>‑</w:t>
      </w:r>
      <w:r w:rsidRPr="00E81A93">
        <w:rPr>
          <w:rFonts w:cstheme="minorHAnsi"/>
        </w:rPr>
        <w:t>products into economic opportunities. Instead of being burned or discarded, residues become inputs for bio</w:t>
      </w:r>
      <w:r w:rsidRPr="00E81A93">
        <w:rPr>
          <w:rFonts w:ascii="Cambria Math" w:hAnsi="Cambria Math" w:cs="Cambria Math"/>
        </w:rPr>
        <w:t>‑</w:t>
      </w:r>
      <w:r w:rsidRPr="00E81A93">
        <w:rPr>
          <w:rFonts w:cstheme="minorHAnsi"/>
        </w:rPr>
        <w:t xml:space="preserve">based industries, strengthening rural economies and reducing environmental impact. </w:t>
      </w:r>
    </w:p>
    <w:p w14:paraId="012790E1" w14:textId="362DA779" w:rsidR="00994175" w:rsidRPr="00E81A93" w:rsidRDefault="00D74207" w:rsidP="00994175">
      <w:pPr>
        <w:jc w:val="both"/>
        <w:rPr>
          <w:rFonts w:cstheme="minorHAnsi"/>
        </w:rPr>
      </w:pPr>
      <w:r w:rsidRPr="00E81A93">
        <w:rPr>
          <w:rFonts w:cstheme="minorHAnsi"/>
        </w:rPr>
        <w:t>I</w:t>
      </w:r>
      <w:r w:rsidR="00994175" w:rsidRPr="00E81A93">
        <w:rPr>
          <w:rFonts w:cstheme="minorHAnsi"/>
        </w:rPr>
        <w:t>ncludes:</w:t>
      </w:r>
    </w:p>
    <w:p w14:paraId="6B708772" w14:textId="3868C47E" w:rsidR="00994175" w:rsidRPr="00E81A93" w:rsidRDefault="00994175" w:rsidP="00994175">
      <w:pPr>
        <w:pStyle w:val="ListParagraph"/>
        <w:numPr>
          <w:ilvl w:val="0"/>
          <w:numId w:val="22"/>
        </w:numPr>
        <w:jc w:val="both"/>
        <w:rPr>
          <w:rFonts w:cstheme="minorHAnsi"/>
        </w:rPr>
      </w:pPr>
      <w:r w:rsidRPr="00E81A93">
        <w:rPr>
          <w:rFonts w:cstheme="minorHAnsi"/>
        </w:rPr>
        <w:t>Valorization of agricultural residues such as straw, maize stalks, and sugar beet pulp.</w:t>
      </w:r>
    </w:p>
    <w:p w14:paraId="11DC5A41" w14:textId="5E70EF69" w:rsidR="00994175" w:rsidRPr="00E81A93" w:rsidRDefault="00994175" w:rsidP="00994175">
      <w:pPr>
        <w:pStyle w:val="ListParagraph"/>
        <w:numPr>
          <w:ilvl w:val="0"/>
          <w:numId w:val="22"/>
        </w:numPr>
        <w:jc w:val="both"/>
        <w:rPr>
          <w:rFonts w:cstheme="minorHAnsi"/>
        </w:rPr>
      </w:pPr>
      <w:r w:rsidRPr="00E81A93">
        <w:rPr>
          <w:rFonts w:cstheme="minorHAnsi"/>
        </w:rPr>
        <w:t>Replacing linear “produce–use–discard” systems with circular “produce–use–recycle” systems.</w:t>
      </w:r>
    </w:p>
    <w:p w14:paraId="204FA817" w14:textId="30B19E04" w:rsidR="00994175" w:rsidRPr="00E81A93" w:rsidRDefault="00994175" w:rsidP="00994175">
      <w:pPr>
        <w:pStyle w:val="ListParagraph"/>
        <w:numPr>
          <w:ilvl w:val="0"/>
          <w:numId w:val="22"/>
        </w:numPr>
        <w:jc w:val="both"/>
        <w:rPr>
          <w:rFonts w:cstheme="minorHAnsi"/>
        </w:rPr>
      </w:pPr>
      <w:r w:rsidRPr="00E81A93">
        <w:rPr>
          <w:rFonts w:cstheme="minorHAnsi"/>
        </w:rPr>
        <w:t>Creating new value chains where farmers supply biomass to construction, packaging, or bio</w:t>
      </w:r>
      <w:r w:rsidRPr="00E81A93">
        <w:rPr>
          <w:rFonts w:ascii="Cambria Math" w:hAnsi="Cambria Math" w:cs="Cambria Math"/>
        </w:rPr>
        <w:t>‑</w:t>
      </w:r>
      <w:r w:rsidRPr="00E81A93">
        <w:rPr>
          <w:rFonts w:cstheme="minorHAnsi"/>
        </w:rPr>
        <w:t>material industries.</w:t>
      </w:r>
    </w:p>
    <w:p w14:paraId="30614649" w14:textId="5EF4A854" w:rsidR="00264432" w:rsidRPr="00E81A93" w:rsidRDefault="00994175" w:rsidP="00576B49">
      <w:pPr>
        <w:pStyle w:val="ListParagraph"/>
        <w:numPr>
          <w:ilvl w:val="0"/>
          <w:numId w:val="22"/>
        </w:numPr>
        <w:jc w:val="both"/>
        <w:rPr>
          <w:rFonts w:cstheme="minorHAnsi"/>
        </w:rPr>
      </w:pPr>
      <w:r w:rsidRPr="00E81A93">
        <w:rPr>
          <w:rFonts w:cstheme="minorHAnsi"/>
        </w:rPr>
        <w:t>Reducing waste and emissions, especially from residue burning.</w:t>
      </w:r>
    </w:p>
    <w:p w14:paraId="6AEA97E6" w14:textId="77777777" w:rsidR="002B1A3B" w:rsidRPr="00E81A93" w:rsidRDefault="002B1A3B" w:rsidP="002B1A3B">
      <w:pPr>
        <w:pStyle w:val="ListParagraph"/>
        <w:jc w:val="both"/>
        <w:rPr>
          <w:rFonts w:cstheme="minorHAnsi"/>
        </w:rPr>
      </w:pPr>
    </w:p>
    <w:p w14:paraId="13A9DF0B" w14:textId="72D2E10B" w:rsidR="00576B49" w:rsidRPr="00E81A93" w:rsidRDefault="0002048A" w:rsidP="0002048A">
      <w:pPr>
        <w:pStyle w:val="Heading2"/>
        <w:rPr>
          <w:rFonts w:asciiTheme="minorHAnsi" w:hAnsiTheme="minorHAnsi" w:cstheme="minorHAnsi"/>
        </w:rPr>
      </w:pPr>
      <w:bookmarkStart w:id="42" w:name="_Toc239331798"/>
      <w:r w:rsidRPr="00E81A93">
        <w:rPr>
          <w:rFonts w:asciiTheme="minorHAnsi" w:hAnsiTheme="minorHAnsi" w:cstheme="minorHAnsi"/>
        </w:rPr>
        <w:t>7</w:t>
      </w:r>
      <w:r w:rsidR="002B1A3B" w:rsidRPr="00E81A93">
        <w:rPr>
          <w:rFonts w:asciiTheme="minorHAnsi" w:hAnsiTheme="minorHAnsi" w:cstheme="minorHAnsi"/>
        </w:rPr>
        <w:t xml:space="preserve">.4 </w:t>
      </w:r>
      <w:r w:rsidR="00576B49" w:rsidRPr="00E81A93">
        <w:rPr>
          <w:rFonts w:asciiTheme="minorHAnsi" w:hAnsiTheme="minorHAnsi" w:cstheme="minorHAnsi"/>
        </w:rPr>
        <w:t>Bio</w:t>
      </w:r>
      <w:r w:rsidR="00576B49" w:rsidRPr="00E81A93">
        <w:rPr>
          <w:rFonts w:ascii="Cambria Math" w:hAnsi="Cambria Math" w:cs="Cambria Math"/>
        </w:rPr>
        <w:t>‑</w:t>
      </w:r>
      <w:r w:rsidR="00576B49" w:rsidRPr="00E81A93">
        <w:rPr>
          <w:rFonts w:asciiTheme="minorHAnsi" w:hAnsiTheme="minorHAnsi" w:cstheme="minorHAnsi"/>
        </w:rPr>
        <w:t>Based Construction Materials</w:t>
      </w:r>
      <w:bookmarkEnd w:id="42"/>
    </w:p>
    <w:p w14:paraId="4A57ED99" w14:textId="630ABB76" w:rsidR="00576B49" w:rsidRPr="00E81A93" w:rsidRDefault="00576B49" w:rsidP="00576B49">
      <w:pPr>
        <w:jc w:val="both"/>
        <w:rPr>
          <w:rFonts w:cstheme="minorHAnsi"/>
        </w:rPr>
      </w:pPr>
      <w:r w:rsidRPr="00E81A93">
        <w:rPr>
          <w:rFonts w:cstheme="minorHAnsi"/>
        </w:rPr>
        <w:t>Bio</w:t>
      </w:r>
      <w:r w:rsidRPr="00E81A93">
        <w:rPr>
          <w:rFonts w:ascii="Cambria Math" w:hAnsi="Cambria Math" w:cs="Cambria Math"/>
        </w:rPr>
        <w:t>‑</w:t>
      </w:r>
      <w:r w:rsidRPr="00E81A93">
        <w:rPr>
          <w:rFonts w:cstheme="minorHAnsi"/>
        </w:rPr>
        <w:t>based construction materials are building components made from renewable biological sources, which store carbon long</w:t>
      </w:r>
      <w:r w:rsidRPr="00E81A93">
        <w:rPr>
          <w:rFonts w:ascii="Cambria Math" w:hAnsi="Cambria Math" w:cs="Cambria Math"/>
        </w:rPr>
        <w:t>‑</w:t>
      </w:r>
      <w:r w:rsidRPr="00E81A93">
        <w:rPr>
          <w:rFonts w:cstheme="minorHAnsi"/>
        </w:rPr>
        <w:t>term and replace high</w:t>
      </w:r>
      <w:r w:rsidRPr="00E81A93">
        <w:rPr>
          <w:rFonts w:ascii="Cambria Math" w:hAnsi="Cambria Math" w:cs="Cambria Math"/>
        </w:rPr>
        <w:t>‑</w:t>
      </w:r>
      <w:r w:rsidRPr="00E81A93">
        <w:rPr>
          <w:rFonts w:cstheme="minorHAnsi"/>
        </w:rPr>
        <w:t>emission materials like concrete and steel. Bio</w:t>
      </w:r>
      <w:r w:rsidRPr="00E81A93">
        <w:rPr>
          <w:rFonts w:ascii="Cambria Math" w:hAnsi="Cambria Math" w:cs="Cambria Math"/>
        </w:rPr>
        <w:t>‑</w:t>
      </w:r>
      <w:r w:rsidRPr="00E81A93">
        <w:rPr>
          <w:rFonts w:cstheme="minorHAnsi"/>
        </w:rPr>
        <w:t>based materials lock carbon into buildings for decades, contributing to climate mitigation. Kor</w:t>
      </w:r>
      <w:r w:rsidRPr="00E81A93">
        <w:rPr>
          <w:rFonts w:ascii="Calibri" w:hAnsi="Calibri" w:cs="Calibri"/>
        </w:rPr>
        <w:t>ç</w:t>
      </w:r>
      <w:r w:rsidRPr="00E81A93">
        <w:rPr>
          <w:rFonts w:cstheme="minorHAnsi"/>
        </w:rPr>
        <w:t>a</w:t>
      </w:r>
      <w:r w:rsidRPr="00E81A93">
        <w:rPr>
          <w:rFonts w:ascii="Calibri" w:hAnsi="Calibri" w:cs="Calibri"/>
        </w:rPr>
        <w:t>’</w:t>
      </w:r>
      <w:r w:rsidRPr="00E81A93">
        <w:rPr>
          <w:rFonts w:cstheme="minorHAnsi"/>
        </w:rPr>
        <w:t>s dominance in sugar beet and cereals provides a consistent biomass supply, making it a prime region for developing bio</w:t>
      </w:r>
      <w:r w:rsidRPr="00E81A93">
        <w:rPr>
          <w:rFonts w:ascii="Cambria Math" w:hAnsi="Cambria Math" w:cs="Cambria Math"/>
        </w:rPr>
        <w:t>‑</w:t>
      </w:r>
      <w:r w:rsidRPr="00E81A93">
        <w:rPr>
          <w:rFonts w:cstheme="minorHAnsi"/>
        </w:rPr>
        <w:t>material industries aligned with the EU</w:t>
      </w:r>
      <w:r w:rsidRPr="00E81A93">
        <w:rPr>
          <w:rFonts w:ascii="Calibri" w:hAnsi="Calibri" w:cs="Calibri"/>
        </w:rPr>
        <w:t>’</w:t>
      </w:r>
      <w:r w:rsidRPr="00E81A93">
        <w:rPr>
          <w:rFonts w:cstheme="minorHAnsi"/>
        </w:rPr>
        <w:t>s CRCF.</w:t>
      </w:r>
    </w:p>
    <w:p w14:paraId="2A42D0D6" w14:textId="295404FA" w:rsidR="00576B49" w:rsidRPr="00E81A93" w:rsidRDefault="0038140D" w:rsidP="00576B49">
      <w:pPr>
        <w:jc w:val="both"/>
        <w:rPr>
          <w:rFonts w:cstheme="minorHAnsi"/>
        </w:rPr>
      </w:pPr>
      <w:r w:rsidRPr="00E81A93">
        <w:rPr>
          <w:rFonts w:cstheme="minorHAnsi"/>
        </w:rPr>
        <w:t>I</w:t>
      </w:r>
      <w:r w:rsidR="00576B49" w:rsidRPr="00E81A93">
        <w:rPr>
          <w:rFonts w:cstheme="minorHAnsi"/>
        </w:rPr>
        <w:t>ncludes</w:t>
      </w:r>
      <w:r w:rsidRPr="00E81A93">
        <w:rPr>
          <w:rFonts w:cstheme="minorHAnsi"/>
        </w:rPr>
        <w:t>:</w:t>
      </w:r>
    </w:p>
    <w:p w14:paraId="57647469" w14:textId="1AC2A47C" w:rsidR="00576B49" w:rsidRPr="00E81A93" w:rsidRDefault="00576B49" w:rsidP="0038140D">
      <w:pPr>
        <w:pStyle w:val="ListParagraph"/>
        <w:numPr>
          <w:ilvl w:val="0"/>
          <w:numId w:val="23"/>
        </w:numPr>
        <w:jc w:val="both"/>
        <w:rPr>
          <w:rFonts w:cstheme="minorHAnsi"/>
        </w:rPr>
      </w:pPr>
      <w:r w:rsidRPr="00E81A93">
        <w:rPr>
          <w:rFonts w:cstheme="minorHAnsi"/>
        </w:rPr>
        <w:lastRenderedPageBreak/>
        <w:t>Straw</w:t>
      </w:r>
      <w:r w:rsidRPr="00E81A93">
        <w:rPr>
          <w:rFonts w:ascii="Cambria Math" w:hAnsi="Cambria Math" w:cs="Cambria Math"/>
        </w:rPr>
        <w:t>‑</w:t>
      </w:r>
      <w:r w:rsidRPr="00E81A93">
        <w:rPr>
          <w:rFonts w:cstheme="minorHAnsi"/>
        </w:rPr>
        <w:t>based insulation panels, using wheat, barley, and rye straw.</w:t>
      </w:r>
    </w:p>
    <w:p w14:paraId="0A09FE1F" w14:textId="46F4A4A9" w:rsidR="00576B49" w:rsidRPr="00E81A93" w:rsidRDefault="00576B49" w:rsidP="0038140D">
      <w:pPr>
        <w:pStyle w:val="ListParagraph"/>
        <w:numPr>
          <w:ilvl w:val="0"/>
          <w:numId w:val="23"/>
        </w:numPr>
        <w:jc w:val="both"/>
        <w:rPr>
          <w:rFonts w:cstheme="minorHAnsi"/>
        </w:rPr>
      </w:pPr>
      <w:r w:rsidRPr="00E81A93">
        <w:rPr>
          <w:rFonts w:cstheme="minorHAnsi"/>
        </w:rPr>
        <w:t>Agricultural fiber composites, made from maize stalks or mixed cereal residues.</w:t>
      </w:r>
    </w:p>
    <w:p w14:paraId="49F292AA" w14:textId="5B5732BF" w:rsidR="00576B49" w:rsidRPr="00E81A93" w:rsidRDefault="00576B49" w:rsidP="0038140D">
      <w:pPr>
        <w:pStyle w:val="ListParagraph"/>
        <w:numPr>
          <w:ilvl w:val="0"/>
          <w:numId w:val="23"/>
        </w:numPr>
        <w:jc w:val="both"/>
        <w:rPr>
          <w:rFonts w:cstheme="minorHAnsi"/>
        </w:rPr>
      </w:pPr>
      <w:r w:rsidRPr="00E81A93">
        <w:rPr>
          <w:rFonts w:cstheme="minorHAnsi"/>
        </w:rPr>
        <w:t>Bio</w:t>
      </w:r>
      <w:r w:rsidRPr="00E81A93">
        <w:rPr>
          <w:rFonts w:ascii="Cambria Math" w:hAnsi="Cambria Math" w:cs="Cambria Math"/>
        </w:rPr>
        <w:t>‑</w:t>
      </w:r>
      <w:r w:rsidRPr="00E81A93">
        <w:rPr>
          <w:rFonts w:cstheme="minorHAnsi"/>
        </w:rPr>
        <w:t>binders and resins, derived from sugar beet pulp and other lignocellulosic materials.</w:t>
      </w:r>
    </w:p>
    <w:p w14:paraId="3D865266" w14:textId="18B899DC" w:rsidR="00576B49" w:rsidRPr="00E81A93" w:rsidRDefault="00576B49" w:rsidP="00576B49">
      <w:pPr>
        <w:pStyle w:val="ListParagraph"/>
        <w:numPr>
          <w:ilvl w:val="0"/>
          <w:numId w:val="23"/>
        </w:numPr>
        <w:jc w:val="both"/>
        <w:rPr>
          <w:rFonts w:cstheme="minorHAnsi"/>
        </w:rPr>
      </w:pPr>
      <w:r w:rsidRPr="00E81A93">
        <w:rPr>
          <w:rFonts w:cstheme="minorHAnsi"/>
        </w:rPr>
        <w:t>Biodegradable packaging and structural elements, using agricultural fibers.</w:t>
      </w:r>
    </w:p>
    <w:p w14:paraId="7CF35C0B" w14:textId="77777777" w:rsidR="002B1A3B" w:rsidRPr="00E81A93" w:rsidRDefault="002B1A3B" w:rsidP="002B1A3B">
      <w:pPr>
        <w:pStyle w:val="ListParagraph"/>
        <w:jc w:val="both"/>
        <w:rPr>
          <w:rFonts w:cstheme="minorHAnsi"/>
        </w:rPr>
      </w:pPr>
    </w:p>
    <w:p w14:paraId="658A19A7" w14:textId="4D917737" w:rsidR="00D7142F" w:rsidRPr="00E81A93" w:rsidRDefault="0002048A" w:rsidP="0002048A">
      <w:pPr>
        <w:pStyle w:val="Heading2"/>
        <w:rPr>
          <w:rFonts w:asciiTheme="minorHAnsi" w:hAnsiTheme="minorHAnsi" w:cstheme="minorHAnsi"/>
        </w:rPr>
      </w:pPr>
      <w:bookmarkStart w:id="43" w:name="_Toc239331799"/>
      <w:r w:rsidRPr="00E81A93">
        <w:rPr>
          <w:rFonts w:asciiTheme="minorHAnsi" w:hAnsiTheme="minorHAnsi" w:cstheme="minorHAnsi"/>
        </w:rPr>
        <w:t>7</w:t>
      </w:r>
      <w:r w:rsidR="002B1A3B" w:rsidRPr="00E81A93">
        <w:rPr>
          <w:rFonts w:asciiTheme="minorHAnsi" w:hAnsiTheme="minorHAnsi" w:cstheme="minorHAnsi"/>
        </w:rPr>
        <w:t xml:space="preserve">.5 </w:t>
      </w:r>
      <w:r w:rsidR="00D7142F" w:rsidRPr="00E81A93">
        <w:rPr>
          <w:rFonts w:asciiTheme="minorHAnsi" w:hAnsiTheme="minorHAnsi" w:cstheme="minorHAnsi"/>
        </w:rPr>
        <w:t>Climate</w:t>
      </w:r>
      <w:r w:rsidR="00D7142F" w:rsidRPr="00E81A93">
        <w:rPr>
          <w:rFonts w:ascii="Cambria Math" w:hAnsi="Cambria Math" w:cs="Cambria Math"/>
        </w:rPr>
        <w:t>‑</w:t>
      </w:r>
      <w:r w:rsidR="00D7142F" w:rsidRPr="00E81A93">
        <w:rPr>
          <w:rFonts w:asciiTheme="minorHAnsi" w:hAnsiTheme="minorHAnsi" w:cstheme="minorHAnsi"/>
        </w:rPr>
        <w:t>Positive Land Management</w:t>
      </w:r>
      <w:bookmarkEnd w:id="43"/>
    </w:p>
    <w:p w14:paraId="4DB1C505" w14:textId="095BE713" w:rsidR="002B1A3B" w:rsidRPr="00E81A93" w:rsidRDefault="00D7142F" w:rsidP="00D7142F">
      <w:pPr>
        <w:jc w:val="both"/>
        <w:rPr>
          <w:rFonts w:cstheme="minorHAnsi"/>
        </w:rPr>
      </w:pPr>
      <w:r w:rsidRPr="00E81A93">
        <w:rPr>
          <w:rFonts w:cstheme="minorHAnsi"/>
        </w:rPr>
        <w:t>Climate</w:t>
      </w:r>
      <w:r w:rsidRPr="00E81A93">
        <w:rPr>
          <w:rFonts w:ascii="Cambria Math" w:hAnsi="Cambria Math" w:cs="Cambria Math"/>
        </w:rPr>
        <w:t>‑</w:t>
      </w:r>
      <w:r w:rsidRPr="00E81A93">
        <w:rPr>
          <w:rFonts w:cstheme="minorHAnsi"/>
        </w:rPr>
        <w:t>positive land management integrates agriculture, forestry, and pasture systems to maximize carbon fixation, enhance ecosystem resilience, and reduce emissions. Climate</w:t>
      </w:r>
      <w:r w:rsidRPr="00E81A93">
        <w:rPr>
          <w:rFonts w:ascii="Cambria Math" w:hAnsi="Cambria Math" w:cs="Cambria Math"/>
        </w:rPr>
        <w:t>‑</w:t>
      </w:r>
      <w:r w:rsidRPr="00E81A93">
        <w:rPr>
          <w:rFonts w:cstheme="minorHAnsi"/>
        </w:rPr>
        <w:t>positive land management ensures that land use results in net carbon removal, not emissions. Kor</w:t>
      </w:r>
      <w:r w:rsidRPr="00E81A93">
        <w:rPr>
          <w:rFonts w:ascii="Calibri" w:hAnsi="Calibri" w:cs="Calibri"/>
        </w:rPr>
        <w:t>ç</w:t>
      </w:r>
      <w:r w:rsidRPr="00E81A93">
        <w:rPr>
          <w:rFonts w:cstheme="minorHAnsi"/>
        </w:rPr>
        <w:t>a</w:t>
      </w:r>
      <w:r w:rsidRPr="00E81A93">
        <w:rPr>
          <w:rFonts w:ascii="Calibri" w:hAnsi="Calibri" w:cs="Calibri"/>
        </w:rPr>
        <w:t>’</w:t>
      </w:r>
      <w:r w:rsidRPr="00E81A93">
        <w:rPr>
          <w:rFonts w:cstheme="minorHAnsi"/>
        </w:rPr>
        <w:t>s mosaic of forests, pastures, and high</w:t>
      </w:r>
      <w:r w:rsidRPr="00E81A93">
        <w:rPr>
          <w:rFonts w:ascii="Cambria Math" w:hAnsi="Cambria Math" w:cs="Cambria Math"/>
        </w:rPr>
        <w:t>‑</w:t>
      </w:r>
      <w:r w:rsidRPr="00E81A93">
        <w:rPr>
          <w:rFonts w:cstheme="minorHAnsi"/>
        </w:rPr>
        <w:t xml:space="preserve">biomass crops </w:t>
      </w:r>
      <w:r w:rsidR="00C8390F" w:rsidRPr="00E81A93">
        <w:rPr>
          <w:rFonts w:cstheme="minorHAnsi"/>
        </w:rPr>
        <w:t>create</w:t>
      </w:r>
      <w:r w:rsidRPr="00E81A93">
        <w:rPr>
          <w:rFonts w:cstheme="minorHAnsi"/>
        </w:rPr>
        <w:t xml:space="preserve"> a landscape capable of supporting long</w:t>
      </w:r>
      <w:r w:rsidRPr="00E81A93">
        <w:rPr>
          <w:rFonts w:ascii="Cambria Math" w:hAnsi="Cambria Math" w:cs="Cambria Math"/>
        </w:rPr>
        <w:t>‑</w:t>
      </w:r>
      <w:r w:rsidRPr="00E81A93">
        <w:rPr>
          <w:rFonts w:cstheme="minorHAnsi"/>
        </w:rPr>
        <w:t>term carbon storage and ecological stability.</w:t>
      </w:r>
    </w:p>
    <w:p w14:paraId="74D9FAE9" w14:textId="261441D9" w:rsidR="00D7142F" w:rsidRPr="00E81A93" w:rsidRDefault="00D74207" w:rsidP="00D7142F">
      <w:pPr>
        <w:jc w:val="both"/>
        <w:rPr>
          <w:rFonts w:cstheme="minorHAnsi"/>
        </w:rPr>
      </w:pPr>
      <w:r w:rsidRPr="00E81A93">
        <w:rPr>
          <w:rFonts w:cstheme="minorHAnsi"/>
        </w:rPr>
        <w:t>I</w:t>
      </w:r>
      <w:r w:rsidR="00D7142F" w:rsidRPr="00E81A93">
        <w:rPr>
          <w:rFonts w:cstheme="minorHAnsi"/>
        </w:rPr>
        <w:t>ncludes</w:t>
      </w:r>
      <w:r w:rsidRPr="00E81A93">
        <w:rPr>
          <w:rFonts w:cstheme="minorHAnsi"/>
        </w:rPr>
        <w:t>:</w:t>
      </w:r>
    </w:p>
    <w:p w14:paraId="4BCC19C9" w14:textId="15D63C95" w:rsidR="00D7142F" w:rsidRPr="00E81A93" w:rsidRDefault="00D7142F" w:rsidP="00D74207">
      <w:pPr>
        <w:pStyle w:val="ListParagraph"/>
        <w:numPr>
          <w:ilvl w:val="0"/>
          <w:numId w:val="24"/>
        </w:numPr>
        <w:jc w:val="both"/>
        <w:rPr>
          <w:rFonts w:cstheme="minorHAnsi"/>
        </w:rPr>
      </w:pPr>
      <w:r w:rsidRPr="00E81A93">
        <w:rPr>
          <w:rFonts w:cstheme="minorHAnsi"/>
        </w:rPr>
        <w:t>Multi</w:t>
      </w:r>
      <w:r w:rsidRPr="00E81A93">
        <w:rPr>
          <w:rFonts w:ascii="Cambria Math" w:hAnsi="Cambria Math" w:cs="Cambria Math"/>
        </w:rPr>
        <w:t>‑</w:t>
      </w:r>
      <w:r w:rsidRPr="00E81A93">
        <w:rPr>
          <w:rFonts w:cstheme="minorHAnsi"/>
        </w:rPr>
        <w:t>ecosystem integration, combining forests, pastures, and croplands.</w:t>
      </w:r>
    </w:p>
    <w:p w14:paraId="32882B85" w14:textId="7924BF57" w:rsidR="00D7142F" w:rsidRPr="00E81A93" w:rsidRDefault="00D7142F" w:rsidP="00D7142F">
      <w:pPr>
        <w:pStyle w:val="ListParagraph"/>
        <w:numPr>
          <w:ilvl w:val="0"/>
          <w:numId w:val="24"/>
        </w:numPr>
        <w:jc w:val="both"/>
        <w:rPr>
          <w:rFonts w:cstheme="minorHAnsi"/>
        </w:rPr>
      </w:pPr>
      <w:r w:rsidRPr="00E81A93">
        <w:rPr>
          <w:rFonts w:cstheme="minorHAnsi"/>
        </w:rPr>
        <w:t>High</w:t>
      </w:r>
      <w:r w:rsidRPr="00E81A93">
        <w:rPr>
          <w:rFonts w:ascii="Cambria Math" w:hAnsi="Cambria Math" w:cs="Cambria Math"/>
        </w:rPr>
        <w:t>‑</w:t>
      </w:r>
      <w:r w:rsidRPr="00E81A93">
        <w:rPr>
          <w:rFonts w:cstheme="minorHAnsi"/>
        </w:rPr>
        <w:t>biomass cropping systems, which continuously remove CO</w:t>
      </w:r>
      <w:r w:rsidRPr="00E81A93">
        <w:rPr>
          <w:rFonts w:ascii="Calibri" w:hAnsi="Calibri" w:cs="Calibri"/>
        </w:rPr>
        <w:t>₂</w:t>
      </w:r>
      <w:r w:rsidRPr="00E81A93">
        <w:rPr>
          <w:rFonts w:cstheme="minorHAnsi"/>
        </w:rPr>
        <w:t xml:space="preserve"> from the atmosphere.</w:t>
      </w:r>
    </w:p>
    <w:p w14:paraId="19E4A2C8" w14:textId="2B7D65CD" w:rsidR="00D7142F" w:rsidRPr="00E81A93" w:rsidRDefault="00D7142F" w:rsidP="00D74207">
      <w:pPr>
        <w:pStyle w:val="ListParagraph"/>
        <w:numPr>
          <w:ilvl w:val="0"/>
          <w:numId w:val="24"/>
        </w:numPr>
        <w:jc w:val="both"/>
        <w:rPr>
          <w:rFonts w:cstheme="minorHAnsi"/>
        </w:rPr>
      </w:pPr>
      <w:r w:rsidRPr="00E81A93">
        <w:rPr>
          <w:rFonts w:cstheme="minorHAnsi"/>
        </w:rPr>
        <w:t>Sustainable pasture management, improving soil carbon and biodiversity.</w:t>
      </w:r>
    </w:p>
    <w:p w14:paraId="4C68A156" w14:textId="38F82AF2" w:rsidR="00D7142F" w:rsidRPr="00E81A93" w:rsidRDefault="00D7142F" w:rsidP="00D74207">
      <w:pPr>
        <w:pStyle w:val="ListParagraph"/>
        <w:numPr>
          <w:ilvl w:val="0"/>
          <w:numId w:val="24"/>
        </w:numPr>
        <w:jc w:val="both"/>
        <w:rPr>
          <w:rFonts w:cstheme="minorHAnsi"/>
        </w:rPr>
      </w:pPr>
      <w:r w:rsidRPr="00E81A93">
        <w:rPr>
          <w:rFonts w:cstheme="minorHAnsi"/>
        </w:rPr>
        <w:t>Protection of natural ecosystems, such as shrublands and forest areas that act as long</w:t>
      </w:r>
      <w:r w:rsidRPr="00E81A93">
        <w:rPr>
          <w:rFonts w:ascii="Cambria Math" w:hAnsi="Cambria Math" w:cs="Cambria Math"/>
        </w:rPr>
        <w:t>‑</w:t>
      </w:r>
      <w:r w:rsidRPr="00E81A93">
        <w:rPr>
          <w:rFonts w:cstheme="minorHAnsi"/>
        </w:rPr>
        <w:t>term carbon reservoirs.</w:t>
      </w:r>
    </w:p>
    <w:p w14:paraId="684EDF4C" w14:textId="5BF0F55A" w:rsidR="004D6241" w:rsidRPr="00E81A93" w:rsidRDefault="008F7BD2" w:rsidP="00D7142F">
      <w:pPr>
        <w:jc w:val="both"/>
        <w:rPr>
          <w:rFonts w:cstheme="minorHAnsi"/>
          <w:b/>
          <w:bCs/>
        </w:rPr>
      </w:pPr>
      <w:r w:rsidRPr="00E81A93">
        <w:rPr>
          <w:rFonts w:cstheme="minorHAnsi"/>
        </w:rPr>
        <w:t>The comparative analysis between the Korça Region and Albania’s national agricultural totals confirms that Korça is not only a major agricultural contributor but also a strategic landscape for biomass, carbon fixation, and bio</w:t>
      </w:r>
      <w:r w:rsidRPr="00E81A93">
        <w:rPr>
          <w:rFonts w:ascii="Cambria Math" w:hAnsi="Cambria Math" w:cs="Cambria Math"/>
        </w:rPr>
        <w:t>‑</w:t>
      </w:r>
      <w:r w:rsidRPr="00E81A93">
        <w:rPr>
          <w:rFonts w:cstheme="minorHAnsi"/>
        </w:rPr>
        <w:t>based value chains. Its dominance in sugar beet, rye, barley, wheat, potatoes, and legumes positions it as a key region for Albania</w:t>
      </w:r>
      <w:r w:rsidRPr="00E81A93">
        <w:rPr>
          <w:rFonts w:ascii="Calibri" w:hAnsi="Calibri" w:cs="Calibri"/>
        </w:rPr>
        <w:t>’</w:t>
      </w:r>
      <w:r w:rsidRPr="00E81A93">
        <w:rPr>
          <w:rFonts w:cstheme="minorHAnsi"/>
        </w:rPr>
        <w:t>s transition toward regenerative agriculture and circular economy practices. Combined with its ecological diversity</w:t>
      </w:r>
      <w:r w:rsidR="00DF66EB" w:rsidRPr="00E81A93">
        <w:rPr>
          <w:rFonts w:cstheme="minorHAnsi"/>
        </w:rPr>
        <w:t>:</w:t>
      </w:r>
      <w:r w:rsidRPr="00E81A93">
        <w:rPr>
          <w:rFonts w:cstheme="minorHAnsi"/>
        </w:rPr>
        <w:t xml:space="preserve"> forests, pastures, shrublands, and mixed cropping systems</w:t>
      </w:r>
      <w:r w:rsidR="00DF66EB" w:rsidRPr="00E81A93">
        <w:rPr>
          <w:rFonts w:cstheme="minorHAnsi"/>
        </w:rPr>
        <w:t>,</w:t>
      </w:r>
      <w:r w:rsidRPr="00E81A93">
        <w:rPr>
          <w:rFonts w:cstheme="minorHAnsi"/>
        </w:rPr>
        <w:t xml:space="preserve"> Korça emerges as a central pillar in Albania’s sustainability strategies and a potential hub for carbon</w:t>
      </w:r>
      <w:r w:rsidRPr="00E81A93">
        <w:rPr>
          <w:rFonts w:ascii="Cambria Math" w:hAnsi="Cambria Math" w:cs="Cambria Math"/>
        </w:rPr>
        <w:t>‑</w:t>
      </w:r>
      <w:r w:rsidRPr="00E81A93">
        <w:rPr>
          <w:rFonts w:cstheme="minorHAnsi"/>
        </w:rPr>
        <w:t>positive development</w:t>
      </w:r>
    </w:p>
    <w:p w14:paraId="387078AB" w14:textId="1C6CDC58" w:rsidR="00270050" w:rsidRPr="00E81A93" w:rsidRDefault="0002048A" w:rsidP="0002048A">
      <w:pPr>
        <w:pStyle w:val="Heading1"/>
        <w:rPr>
          <w:rFonts w:asciiTheme="minorHAnsi" w:hAnsiTheme="minorHAnsi" w:cstheme="minorHAnsi"/>
        </w:rPr>
      </w:pPr>
      <w:bookmarkStart w:id="44" w:name="_Toc239331800"/>
      <w:r w:rsidRPr="00E81A93">
        <w:rPr>
          <w:rFonts w:asciiTheme="minorHAnsi" w:hAnsiTheme="minorHAnsi" w:cstheme="minorHAnsi"/>
        </w:rPr>
        <w:t>8.</w:t>
      </w:r>
      <w:r w:rsidR="00270050" w:rsidRPr="00E81A93">
        <w:rPr>
          <w:rFonts w:asciiTheme="minorHAnsi" w:hAnsiTheme="minorHAnsi" w:cstheme="minorHAnsi"/>
        </w:rPr>
        <w:t>Forests &amp; Pastures</w:t>
      </w:r>
      <w:bookmarkEnd w:id="44"/>
      <w:r w:rsidR="00270050" w:rsidRPr="00E81A93">
        <w:rPr>
          <w:rFonts w:asciiTheme="minorHAnsi" w:hAnsiTheme="minorHAnsi" w:cstheme="minorHAnsi"/>
        </w:rPr>
        <w:t xml:space="preserve"> </w:t>
      </w:r>
    </w:p>
    <w:p w14:paraId="0D3910DD" w14:textId="77777777" w:rsidR="00270050" w:rsidRPr="00E81A93" w:rsidRDefault="00270050" w:rsidP="00FF670B">
      <w:pPr>
        <w:jc w:val="both"/>
        <w:rPr>
          <w:rFonts w:cstheme="minorHAnsi"/>
        </w:rPr>
      </w:pPr>
    </w:p>
    <w:p w14:paraId="7BFB63A6" w14:textId="0AB9D16D" w:rsidR="00E74665" w:rsidRPr="00E81A93" w:rsidRDefault="003A6607" w:rsidP="00FF670B">
      <w:pPr>
        <w:jc w:val="both"/>
        <w:rPr>
          <w:rFonts w:cstheme="minorHAnsi"/>
        </w:rPr>
      </w:pPr>
      <w:r w:rsidRPr="00E81A93">
        <w:rPr>
          <w:rFonts w:cstheme="minorHAnsi"/>
        </w:rPr>
        <w:t>Beyond its cultivated fields, the Korça Region is deeply shaped by its natural ecosystems, which form the ecological backbone of carbon storage, landscape stability, and long</w:t>
      </w:r>
      <w:r w:rsidRPr="00E81A93">
        <w:rPr>
          <w:rFonts w:ascii="Cambria Math" w:hAnsi="Cambria Math" w:cs="Cambria Math"/>
        </w:rPr>
        <w:t>‑</w:t>
      </w:r>
      <w:r w:rsidRPr="00E81A93">
        <w:rPr>
          <w:rFonts w:cstheme="minorHAnsi"/>
        </w:rPr>
        <w:t>term environmental resilience. Although the forest and pasture data in the document refer to national Albania, they remain highly relevant to Kor</w:t>
      </w:r>
      <w:r w:rsidRPr="00E81A93">
        <w:rPr>
          <w:rFonts w:ascii="Calibri" w:hAnsi="Calibri" w:cs="Calibri"/>
        </w:rPr>
        <w:t>ç</w:t>
      </w:r>
      <w:r w:rsidRPr="00E81A93">
        <w:rPr>
          <w:rFonts w:cstheme="minorHAnsi"/>
        </w:rPr>
        <w:t>a because several of its municipalities</w:t>
      </w:r>
      <w:r w:rsidR="00E03639" w:rsidRPr="00E81A93">
        <w:rPr>
          <w:rFonts w:cstheme="minorHAnsi"/>
        </w:rPr>
        <w:t>,</w:t>
      </w:r>
      <w:r w:rsidRPr="00E81A93">
        <w:rPr>
          <w:rFonts w:cstheme="minorHAnsi"/>
        </w:rPr>
        <w:t xml:space="preserve"> especially Ersekë, Devoll, and Pustec</w:t>
      </w:r>
      <w:r w:rsidR="00E03639" w:rsidRPr="00E81A93">
        <w:rPr>
          <w:rFonts w:cstheme="minorHAnsi"/>
        </w:rPr>
        <w:t xml:space="preserve">, </w:t>
      </w:r>
      <w:r w:rsidRPr="00E81A93">
        <w:rPr>
          <w:rFonts w:cstheme="minorHAnsi"/>
        </w:rPr>
        <w:t>contain or border extensive forested and pasture areas that directly influence the region’s ecological performance.</w:t>
      </w:r>
    </w:p>
    <w:p w14:paraId="4DAD1B4A" w14:textId="77777777" w:rsidR="003A6607" w:rsidRPr="00E81A93" w:rsidRDefault="003A6607" w:rsidP="00FF670B">
      <w:pPr>
        <w:jc w:val="both"/>
        <w:rPr>
          <w:rFonts w:cstheme="minorHAnsi"/>
        </w:rPr>
      </w:pPr>
      <w:r w:rsidRPr="00E81A93">
        <w:rPr>
          <w:rFonts w:cstheme="minorHAnsi"/>
        </w:rPr>
        <w:lastRenderedPageBreak/>
        <w:t>These ecosystems are not passive background elements. They actively regulate climate, stabilize soils, support biodiversity, and create the environmental conditions that allow Korça’s agricultural systems to thrive. Together, forests and pastures form a continuous green infrastructure that complements the region’s cultivated land.</w:t>
      </w:r>
    </w:p>
    <w:p w14:paraId="04FCBED4" w14:textId="77777777" w:rsidR="003A6607" w:rsidRPr="00E81A93" w:rsidRDefault="003A6607" w:rsidP="00FF670B">
      <w:pPr>
        <w:jc w:val="both"/>
        <w:rPr>
          <w:rFonts w:cstheme="minorHAnsi"/>
        </w:rPr>
      </w:pPr>
    </w:p>
    <w:p w14:paraId="6F316F6E" w14:textId="3D88DD71" w:rsidR="003A6607" w:rsidRPr="00E81A93" w:rsidRDefault="0002048A" w:rsidP="0002048A">
      <w:pPr>
        <w:pStyle w:val="Heading2"/>
        <w:rPr>
          <w:rFonts w:asciiTheme="minorHAnsi" w:hAnsiTheme="minorHAnsi" w:cstheme="minorHAnsi"/>
        </w:rPr>
      </w:pPr>
      <w:bookmarkStart w:id="45" w:name="_Toc239331801"/>
      <w:r w:rsidRPr="00E81A93">
        <w:rPr>
          <w:rFonts w:asciiTheme="minorHAnsi" w:hAnsiTheme="minorHAnsi" w:cstheme="minorHAnsi"/>
        </w:rPr>
        <w:t>8</w:t>
      </w:r>
      <w:r w:rsidR="00DC45E9" w:rsidRPr="00E81A93">
        <w:rPr>
          <w:rFonts w:asciiTheme="minorHAnsi" w:hAnsiTheme="minorHAnsi" w:cstheme="minorHAnsi"/>
        </w:rPr>
        <w:t xml:space="preserve">.1 </w:t>
      </w:r>
      <w:r w:rsidR="003A6607" w:rsidRPr="00E81A93">
        <w:rPr>
          <w:rFonts w:asciiTheme="minorHAnsi" w:hAnsiTheme="minorHAnsi" w:cstheme="minorHAnsi"/>
        </w:rPr>
        <w:t>Forests: The long</w:t>
      </w:r>
      <w:r w:rsidR="003A6607" w:rsidRPr="00E81A93">
        <w:rPr>
          <w:rFonts w:ascii="Cambria Math" w:hAnsi="Cambria Math" w:cs="Cambria Math"/>
        </w:rPr>
        <w:t>‑</w:t>
      </w:r>
      <w:r w:rsidR="003A6607" w:rsidRPr="00E81A93">
        <w:rPr>
          <w:rFonts w:asciiTheme="minorHAnsi" w:hAnsiTheme="minorHAnsi" w:cstheme="minorHAnsi"/>
        </w:rPr>
        <w:t>term carbon reservoirs</w:t>
      </w:r>
      <w:bookmarkEnd w:id="45"/>
    </w:p>
    <w:p w14:paraId="568CB370" w14:textId="7BB62A1E" w:rsidR="003A6607" w:rsidRPr="00E81A93" w:rsidRDefault="003A6607" w:rsidP="00FF670B">
      <w:pPr>
        <w:jc w:val="both"/>
        <w:rPr>
          <w:rFonts w:cstheme="minorHAnsi"/>
        </w:rPr>
      </w:pPr>
      <w:r w:rsidRPr="00E81A93">
        <w:rPr>
          <w:rFonts w:cstheme="minorHAnsi"/>
        </w:rPr>
        <w:t>Forests</w:t>
      </w:r>
      <w:r w:rsidR="00AD0DFE" w:rsidRPr="00E81A93">
        <w:rPr>
          <w:rStyle w:val="FootnoteReference"/>
          <w:rFonts w:cstheme="minorHAnsi"/>
        </w:rPr>
        <w:footnoteReference w:id="4"/>
      </w:r>
      <w:r w:rsidRPr="00E81A93">
        <w:rPr>
          <w:rFonts w:cstheme="minorHAnsi"/>
        </w:rPr>
        <w:t xml:space="preserve"> are among the most important components of the global carbon cycle. Through photosynthesis, trees absorb CO₂, convert it into biomass, and store carbon in trunks, branches, leaves, and roots. A portion of this carbon is also deposited into the soil, where it can remain for decades or centuries, making forests one of the most reliable long</w:t>
      </w:r>
      <w:r w:rsidRPr="00E81A93">
        <w:rPr>
          <w:rFonts w:ascii="Cambria Math" w:hAnsi="Cambria Math" w:cs="Cambria Math"/>
        </w:rPr>
        <w:t>‑</w:t>
      </w:r>
      <w:r w:rsidRPr="00E81A93">
        <w:rPr>
          <w:rFonts w:cstheme="minorHAnsi"/>
        </w:rPr>
        <w:t>term carbon sinks.</w:t>
      </w:r>
    </w:p>
    <w:p w14:paraId="6ECCBFDA" w14:textId="740F3E45" w:rsidR="003A6607" w:rsidRPr="00E81A93" w:rsidRDefault="003A6607" w:rsidP="00FF670B">
      <w:pPr>
        <w:jc w:val="both"/>
        <w:rPr>
          <w:rFonts w:cstheme="minorHAnsi"/>
        </w:rPr>
      </w:pPr>
    </w:p>
    <w:p w14:paraId="6A5E9649" w14:textId="0530A64C" w:rsidR="003A6607" w:rsidRPr="00E81A93" w:rsidRDefault="003A6607" w:rsidP="00FF670B">
      <w:pPr>
        <w:jc w:val="both"/>
        <w:rPr>
          <w:rFonts w:cstheme="minorHAnsi"/>
        </w:rPr>
      </w:pPr>
      <w:r w:rsidRPr="00E81A93">
        <w:rPr>
          <w:rFonts w:cstheme="minorHAnsi"/>
        </w:rPr>
        <w:t>Albania’s forests include:</w:t>
      </w:r>
    </w:p>
    <w:p w14:paraId="49B85FA9" w14:textId="77777777" w:rsidR="003A6607" w:rsidRPr="00E81A93" w:rsidRDefault="003A6607" w:rsidP="00FF670B">
      <w:pPr>
        <w:jc w:val="both"/>
        <w:rPr>
          <w:rFonts w:cstheme="minorHAnsi"/>
          <w:i/>
          <w:iCs/>
        </w:rPr>
      </w:pPr>
      <w:r w:rsidRPr="00E81A93">
        <w:rPr>
          <w:rFonts w:cstheme="minorHAnsi"/>
          <w:i/>
          <w:iCs/>
        </w:rPr>
        <w:t>Coniferous forests — 164,523.69 ha</w:t>
      </w:r>
    </w:p>
    <w:p w14:paraId="413ABAE0" w14:textId="77777777" w:rsidR="003A6607" w:rsidRPr="00E81A93" w:rsidRDefault="003A6607" w:rsidP="00FF670B">
      <w:pPr>
        <w:jc w:val="both"/>
        <w:rPr>
          <w:rFonts w:cstheme="minorHAnsi"/>
        </w:rPr>
      </w:pPr>
      <w:r w:rsidRPr="00E81A93">
        <w:rPr>
          <w:rFonts w:cstheme="minorHAnsi"/>
        </w:rPr>
        <w:t>These forests are dominated by species such as pine, fir, and juniper, which maintain photosynthesis year</w:t>
      </w:r>
      <w:r w:rsidRPr="00E81A93">
        <w:rPr>
          <w:rFonts w:ascii="Cambria Math" w:hAnsi="Cambria Math" w:cs="Cambria Math"/>
        </w:rPr>
        <w:t>‑</w:t>
      </w:r>
      <w:r w:rsidRPr="00E81A93">
        <w:rPr>
          <w:rFonts w:cstheme="minorHAnsi"/>
        </w:rPr>
        <w:t>round. Their evergreen nature allows them to absorb carbon continuously, even during colder seasons when other vegetation is dormant. Coniferous forests are particularly important in mountainous and high</w:t>
      </w:r>
      <w:r w:rsidRPr="00E81A93">
        <w:rPr>
          <w:rFonts w:ascii="Cambria Math" w:hAnsi="Cambria Math" w:cs="Cambria Math"/>
        </w:rPr>
        <w:t>‑</w:t>
      </w:r>
      <w:r w:rsidRPr="00E81A93">
        <w:rPr>
          <w:rFonts w:cstheme="minorHAnsi"/>
        </w:rPr>
        <w:t>altitude zones, where they stabilize slopes, prevent erosion, and regulate water cycles.</w:t>
      </w:r>
    </w:p>
    <w:p w14:paraId="7EE5B9F9" w14:textId="51CC8075" w:rsidR="008646B5" w:rsidRPr="00E81A93" w:rsidRDefault="008646B5" w:rsidP="002B1A3B">
      <w:pPr>
        <w:jc w:val="center"/>
        <w:rPr>
          <w:rFonts w:cstheme="minorHAnsi"/>
        </w:rPr>
      </w:pPr>
      <w:r w:rsidRPr="00E81A93">
        <w:rPr>
          <w:rFonts w:cstheme="minorHAnsi"/>
          <w:noProof/>
        </w:rPr>
        <w:drawing>
          <wp:inline distT="0" distB="0" distL="0" distR="0" wp14:anchorId="56686B35" wp14:editId="4D2950AD">
            <wp:extent cx="3905250" cy="2603500"/>
            <wp:effectExtent l="0" t="0" r="0" b="6350"/>
            <wp:docPr id="14841075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05682" cy="2603788"/>
                    </a:xfrm>
                    <a:prstGeom prst="rect">
                      <a:avLst/>
                    </a:prstGeom>
                    <a:noFill/>
                    <a:ln>
                      <a:noFill/>
                    </a:ln>
                  </pic:spPr>
                </pic:pic>
              </a:graphicData>
            </a:graphic>
          </wp:inline>
        </w:drawing>
      </w:r>
    </w:p>
    <w:p w14:paraId="051FED1C" w14:textId="0D026BFB" w:rsidR="003A6607" w:rsidRPr="00E81A93" w:rsidRDefault="009E14CC" w:rsidP="002B1A3B">
      <w:pPr>
        <w:pStyle w:val="Caption"/>
        <w:jc w:val="center"/>
        <w:rPr>
          <w:rFonts w:cstheme="minorHAnsi"/>
        </w:rPr>
      </w:pPr>
      <w:bookmarkStart w:id="46" w:name="_Toc239331766"/>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25</w:t>
      </w:r>
      <w:r w:rsidR="00261C34" w:rsidRPr="00E81A93">
        <w:rPr>
          <w:rFonts w:cstheme="minorHAnsi"/>
          <w:noProof/>
        </w:rPr>
        <w:fldChar w:fldCharType="end"/>
      </w:r>
      <w:r w:rsidR="00194D85" w:rsidRPr="00E81A93">
        <w:rPr>
          <w:rFonts w:cstheme="minorHAnsi"/>
        </w:rPr>
        <w:t xml:space="preserve"> - Coniferous forests</w:t>
      </w:r>
      <w:bookmarkEnd w:id="46"/>
    </w:p>
    <w:p w14:paraId="34D7F475" w14:textId="77777777" w:rsidR="003A6607" w:rsidRPr="00E81A93" w:rsidRDefault="003A6607" w:rsidP="00FF670B">
      <w:pPr>
        <w:jc w:val="both"/>
        <w:rPr>
          <w:rFonts w:cstheme="minorHAnsi"/>
          <w:i/>
          <w:iCs/>
        </w:rPr>
      </w:pPr>
      <w:r w:rsidRPr="00E81A93">
        <w:rPr>
          <w:rFonts w:cstheme="minorHAnsi"/>
          <w:i/>
          <w:iCs/>
        </w:rPr>
        <w:lastRenderedPageBreak/>
        <w:t>Broadleaf forests — 571,166.37 ha</w:t>
      </w:r>
    </w:p>
    <w:p w14:paraId="70DDCA14" w14:textId="0ADFFAA6" w:rsidR="003A6607" w:rsidRPr="00E81A93" w:rsidRDefault="003A6607" w:rsidP="00FF670B">
      <w:pPr>
        <w:jc w:val="both"/>
        <w:rPr>
          <w:rFonts w:cstheme="minorHAnsi"/>
        </w:rPr>
      </w:pPr>
      <w:r w:rsidRPr="00E81A93">
        <w:rPr>
          <w:rFonts w:cstheme="minorHAnsi"/>
        </w:rPr>
        <w:t>Broadleaf forests</w:t>
      </w:r>
      <w:r w:rsidR="00E03639" w:rsidRPr="00E81A93">
        <w:rPr>
          <w:rFonts w:cstheme="minorHAnsi"/>
        </w:rPr>
        <w:t>,</w:t>
      </w:r>
      <w:r w:rsidRPr="00E81A93">
        <w:rPr>
          <w:rFonts w:cstheme="minorHAnsi"/>
        </w:rPr>
        <w:t xml:space="preserve"> including oak, beech, hornbeam, and chestnut</w:t>
      </w:r>
      <w:r w:rsidR="00E03639" w:rsidRPr="00E81A93">
        <w:rPr>
          <w:rFonts w:cstheme="minorHAnsi"/>
        </w:rPr>
        <w:t xml:space="preserve">, </w:t>
      </w:r>
      <w:r w:rsidRPr="00E81A93">
        <w:rPr>
          <w:rFonts w:cstheme="minorHAnsi"/>
        </w:rPr>
        <w:t>represent the largest forest category in Albania. Their extensive leaf area and large biomass make them highly effective at seasonal carbon sequestration. During spring and summer, broadleaf forests absorb large amounts of CO₂, storing it in wood and soil. In autumn, leaf litter enriches the soil with organic matter, contributing to long</w:t>
      </w:r>
      <w:r w:rsidRPr="00E81A93">
        <w:rPr>
          <w:rFonts w:ascii="Cambria Math" w:hAnsi="Cambria Math" w:cs="Cambria Math"/>
        </w:rPr>
        <w:t>‑</w:t>
      </w:r>
      <w:r w:rsidRPr="00E81A93">
        <w:rPr>
          <w:rFonts w:cstheme="minorHAnsi"/>
        </w:rPr>
        <w:t>term carbon storage.</w:t>
      </w:r>
    </w:p>
    <w:p w14:paraId="079E4945" w14:textId="77777777" w:rsidR="003A6607" w:rsidRPr="00E81A93" w:rsidRDefault="003A6607" w:rsidP="00FF670B">
      <w:pPr>
        <w:jc w:val="both"/>
        <w:rPr>
          <w:rFonts w:cstheme="minorHAnsi"/>
          <w:i/>
          <w:iCs/>
        </w:rPr>
      </w:pPr>
      <w:r w:rsidRPr="00E81A93">
        <w:rPr>
          <w:rFonts w:cstheme="minorHAnsi"/>
          <w:i/>
          <w:iCs/>
        </w:rPr>
        <w:t>Shrublands — 411,032.94 ha</w:t>
      </w:r>
    </w:p>
    <w:p w14:paraId="5E6D9409" w14:textId="77777777" w:rsidR="003A6607" w:rsidRPr="00E81A93" w:rsidRDefault="003A6607" w:rsidP="00FF670B">
      <w:pPr>
        <w:jc w:val="both"/>
        <w:rPr>
          <w:rFonts w:cstheme="minorHAnsi"/>
        </w:rPr>
      </w:pPr>
      <w:r w:rsidRPr="00E81A93">
        <w:rPr>
          <w:rFonts w:cstheme="minorHAnsi"/>
        </w:rPr>
        <w:t xml:space="preserve">Mediterranean shrublands, dominated by species like dwarf oak, mastic, and </w:t>
      </w:r>
      <w:proofErr w:type="spellStart"/>
      <w:r w:rsidRPr="00E81A93">
        <w:rPr>
          <w:rFonts w:cstheme="minorHAnsi"/>
        </w:rPr>
        <w:t>phillyrea</w:t>
      </w:r>
      <w:proofErr w:type="spellEnd"/>
      <w:r w:rsidRPr="00E81A93">
        <w:rPr>
          <w:rFonts w:cstheme="minorHAnsi"/>
        </w:rPr>
        <w:t>, store carbon mainly in soil and root systems. Although they have lower above</w:t>
      </w:r>
      <w:r w:rsidRPr="00E81A93">
        <w:rPr>
          <w:rFonts w:ascii="Cambria Math" w:hAnsi="Cambria Math" w:cs="Cambria Math"/>
        </w:rPr>
        <w:t>‑</w:t>
      </w:r>
      <w:r w:rsidRPr="00E81A93">
        <w:rPr>
          <w:rFonts w:cstheme="minorHAnsi"/>
        </w:rPr>
        <w:t>ground biomass compared to forests, their dense root networks stabilize landscapes, prevent erosion, and maintain soil carbon even under harsh climatic conditions.</w:t>
      </w:r>
    </w:p>
    <w:p w14:paraId="2CD51169" w14:textId="228390D6" w:rsidR="003A6607" w:rsidRPr="00E81A93" w:rsidRDefault="00AE1060" w:rsidP="002B1A3B">
      <w:pPr>
        <w:jc w:val="center"/>
        <w:rPr>
          <w:rFonts w:cstheme="minorHAnsi"/>
        </w:rPr>
      </w:pPr>
      <w:r w:rsidRPr="00E81A93">
        <w:rPr>
          <w:rFonts w:cstheme="minorHAnsi"/>
          <w:noProof/>
        </w:rPr>
        <w:drawing>
          <wp:inline distT="0" distB="0" distL="0" distR="0" wp14:anchorId="0B05DF94" wp14:editId="1FD97F8E">
            <wp:extent cx="3136272" cy="2090959"/>
            <wp:effectExtent l="0" t="0" r="6985" b="5080"/>
            <wp:docPr id="20158950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64683" cy="2109901"/>
                    </a:xfrm>
                    <a:prstGeom prst="rect">
                      <a:avLst/>
                    </a:prstGeom>
                    <a:noFill/>
                  </pic:spPr>
                </pic:pic>
              </a:graphicData>
            </a:graphic>
          </wp:inline>
        </w:drawing>
      </w:r>
    </w:p>
    <w:p w14:paraId="250BF390" w14:textId="2CD91C06" w:rsidR="003A1CA0" w:rsidRPr="00E81A93" w:rsidRDefault="00194D85" w:rsidP="002B1A3B">
      <w:pPr>
        <w:pStyle w:val="Caption"/>
        <w:jc w:val="center"/>
        <w:rPr>
          <w:rFonts w:cstheme="minorHAnsi"/>
        </w:rPr>
      </w:pPr>
      <w:bookmarkStart w:id="47" w:name="_Toc239331767"/>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26</w:t>
      </w:r>
      <w:r w:rsidR="00261C34" w:rsidRPr="00E81A93">
        <w:rPr>
          <w:rFonts w:cstheme="minorHAnsi"/>
          <w:noProof/>
        </w:rPr>
        <w:fldChar w:fldCharType="end"/>
      </w:r>
      <w:r w:rsidRPr="00E81A93">
        <w:rPr>
          <w:rFonts w:cstheme="minorHAnsi"/>
        </w:rPr>
        <w:t xml:space="preserve"> - Shrublands</w:t>
      </w:r>
      <w:bookmarkEnd w:id="47"/>
    </w:p>
    <w:p w14:paraId="5FE96D7B" w14:textId="6B1D8711" w:rsidR="003A6607" w:rsidRPr="00E81A93" w:rsidRDefault="003A6607" w:rsidP="00FF670B">
      <w:pPr>
        <w:jc w:val="both"/>
        <w:rPr>
          <w:rFonts w:cstheme="minorHAnsi"/>
        </w:rPr>
      </w:pPr>
      <w:r w:rsidRPr="00E81A93">
        <w:rPr>
          <w:rFonts w:cstheme="minorHAnsi"/>
        </w:rPr>
        <w:t>While these figures represent national totals, Korça’s municipalities</w:t>
      </w:r>
      <w:r w:rsidR="00E03639" w:rsidRPr="00E81A93">
        <w:rPr>
          <w:rFonts w:cstheme="minorHAnsi"/>
        </w:rPr>
        <w:t xml:space="preserve">, </w:t>
      </w:r>
      <w:r w:rsidRPr="00E81A93">
        <w:rPr>
          <w:rFonts w:cstheme="minorHAnsi"/>
        </w:rPr>
        <w:t>particularly Kolonjë (Ersekë), Devoll, and Pustec</w:t>
      </w:r>
      <w:r w:rsidR="00E03639" w:rsidRPr="00E81A93">
        <w:rPr>
          <w:rFonts w:cstheme="minorHAnsi"/>
        </w:rPr>
        <w:t>,</w:t>
      </w:r>
      <w:r w:rsidRPr="00E81A93">
        <w:rPr>
          <w:rFonts w:cstheme="minorHAnsi"/>
        </w:rPr>
        <w:t xml:space="preserve"> contain significant portions of these ecosystems. Their forests contribute to regional carbon storage, biodiversity, and ecological resilience. They also create microclimates that support agriculture, reduce temperature extremes, and protect water resources.</w:t>
      </w:r>
    </w:p>
    <w:p w14:paraId="66D39893" w14:textId="77777777" w:rsidR="002B1A3B" w:rsidRPr="00E81A93" w:rsidRDefault="002B1A3B" w:rsidP="00FF670B">
      <w:pPr>
        <w:jc w:val="both"/>
        <w:rPr>
          <w:rFonts w:cstheme="minorHAnsi"/>
        </w:rPr>
      </w:pPr>
    </w:p>
    <w:p w14:paraId="1919E652" w14:textId="2704FE07" w:rsidR="003A6607" w:rsidRPr="00E81A93" w:rsidRDefault="0002048A" w:rsidP="0002048A">
      <w:pPr>
        <w:pStyle w:val="Heading2"/>
        <w:rPr>
          <w:rFonts w:asciiTheme="minorHAnsi" w:hAnsiTheme="minorHAnsi" w:cstheme="minorHAnsi"/>
        </w:rPr>
      </w:pPr>
      <w:bookmarkStart w:id="48" w:name="_Toc239331802"/>
      <w:r w:rsidRPr="00E81A93">
        <w:rPr>
          <w:rFonts w:asciiTheme="minorHAnsi" w:hAnsiTheme="minorHAnsi" w:cstheme="minorHAnsi"/>
        </w:rPr>
        <w:t>8</w:t>
      </w:r>
      <w:r w:rsidR="00DC45E9" w:rsidRPr="00E81A93">
        <w:rPr>
          <w:rFonts w:asciiTheme="minorHAnsi" w:hAnsiTheme="minorHAnsi" w:cstheme="minorHAnsi"/>
        </w:rPr>
        <w:t xml:space="preserve">.2 </w:t>
      </w:r>
      <w:r w:rsidR="003A6607" w:rsidRPr="00E81A93">
        <w:rPr>
          <w:rFonts w:asciiTheme="minorHAnsi" w:hAnsiTheme="minorHAnsi" w:cstheme="minorHAnsi"/>
        </w:rPr>
        <w:t>Pastures: The living carbon sinks</w:t>
      </w:r>
      <w:bookmarkEnd w:id="48"/>
      <w:r w:rsidR="003A6607" w:rsidRPr="00E81A93">
        <w:rPr>
          <w:rFonts w:asciiTheme="minorHAnsi" w:hAnsiTheme="minorHAnsi" w:cstheme="minorHAnsi"/>
        </w:rPr>
        <w:t xml:space="preserve"> </w:t>
      </w:r>
    </w:p>
    <w:p w14:paraId="193B0617" w14:textId="1EF4E8D0" w:rsidR="003A6607" w:rsidRPr="00E81A93" w:rsidRDefault="003A6607" w:rsidP="00FF670B">
      <w:pPr>
        <w:jc w:val="both"/>
        <w:rPr>
          <w:rFonts w:cstheme="minorHAnsi"/>
        </w:rPr>
      </w:pPr>
      <w:r w:rsidRPr="00E81A93">
        <w:rPr>
          <w:rFonts w:cstheme="minorHAnsi"/>
        </w:rPr>
        <w:t>Pastures and meadows in Albania cover approximately 400,000–500,000 hectares, concentrated in mountainous and hilly zones. In the Korça Region, Kolonjë (Ersekë) stands out as one of the most important pasture areas, historically used for grazing sheep, goats, and cattle.</w:t>
      </w:r>
    </w:p>
    <w:p w14:paraId="5AC7C172" w14:textId="77777777" w:rsidR="003A1CA0" w:rsidRPr="00E81A93" w:rsidRDefault="003A1CA0" w:rsidP="00FF670B">
      <w:pPr>
        <w:jc w:val="both"/>
        <w:rPr>
          <w:rFonts w:cstheme="minorHAnsi"/>
        </w:rPr>
      </w:pPr>
    </w:p>
    <w:p w14:paraId="70ADC9D3" w14:textId="3C4DA745" w:rsidR="007C7753" w:rsidRPr="00E81A93" w:rsidRDefault="003A1CA0" w:rsidP="002B1A3B">
      <w:pPr>
        <w:jc w:val="center"/>
        <w:rPr>
          <w:rFonts w:cstheme="minorHAnsi"/>
        </w:rPr>
      </w:pPr>
      <w:r w:rsidRPr="00E81A93">
        <w:rPr>
          <w:rFonts w:cstheme="minorHAnsi"/>
          <w:noProof/>
        </w:rPr>
        <w:lastRenderedPageBreak/>
        <w:drawing>
          <wp:inline distT="0" distB="0" distL="0" distR="0" wp14:anchorId="2E5C1C5A" wp14:editId="72D73FC3">
            <wp:extent cx="3943350" cy="2560566"/>
            <wp:effectExtent l="0" t="0" r="0" b="0"/>
            <wp:docPr id="160139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6157" b="22495"/>
                    <a:stretch>
                      <a:fillRect/>
                    </a:stretch>
                  </pic:blipFill>
                  <pic:spPr bwMode="auto">
                    <a:xfrm>
                      <a:off x="0" y="0"/>
                      <a:ext cx="3976430" cy="2582046"/>
                    </a:xfrm>
                    <a:prstGeom prst="rect">
                      <a:avLst/>
                    </a:prstGeom>
                    <a:noFill/>
                    <a:ln>
                      <a:noFill/>
                    </a:ln>
                    <a:extLst>
                      <a:ext uri="{53640926-AAD7-44D8-BBD7-CCE9431645EC}">
                        <a14:shadowObscured xmlns:a14="http://schemas.microsoft.com/office/drawing/2010/main"/>
                      </a:ext>
                    </a:extLst>
                  </pic:spPr>
                </pic:pic>
              </a:graphicData>
            </a:graphic>
          </wp:inline>
        </w:drawing>
      </w:r>
    </w:p>
    <w:p w14:paraId="298C2A21" w14:textId="6C7BA67F" w:rsidR="003A1CA0" w:rsidRPr="00E81A93" w:rsidRDefault="00194D85" w:rsidP="002B1A3B">
      <w:pPr>
        <w:pStyle w:val="Caption"/>
        <w:jc w:val="center"/>
        <w:rPr>
          <w:rFonts w:cstheme="minorHAnsi"/>
        </w:rPr>
      </w:pPr>
      <w:bookmarkStart w:id="49" w:name="_Toc239331768"/>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27</w:t>
      </w:r>
      <w:r w:rsidR="00261C34" w:rsidRPr="00E81A93">
        <w:rPr>
          <w:rFonts w:cstheme="minorHAnsi"/>
          <w:noProof/>
        </w:rPr>
        <w:fldChar w:fldCharType="end"/>
      </w:r>
      <w:r w:rsidRPr="00E81A93">
        <w:rPr>
          <w:rFonts w:cstheme="minorHAnsi"/>
        </w:rPr>
        <w:t xml:space="preserve"> </w:t>
      </w:r>
      <w:r w:rsidR="002B1A3B" w:rsidRPr="00E81A93">
        <w:rPr>
          <w:rFonts w:cstheme="minorHAnsi"/>
        </w:rPr>
        <w:t>–</w:t>
      </w:r>
      <w:r w:rsidRPr="00E81A93">
        <w:rPr>
          <w:rFonts w:cstheme="minorHAnsi"/>
        </w:rPr>
        <w:t xml:space="preserve"> Pastures</w:t>
      </w:r>
      <w:bookmarkEnd w:id="49"/>
    </w:p>
    <w:p w14:paraId="12D75D28" w14:textId="77777777" w:rsidR="002B1A3B" w:rsidRPr="00E81A93" w:rsidRDefault="002B1A3B" w:rsidP="002B1A3B">
      <w:pPr>
        <w:rPr>
          <w:rFonts w:cstheme="minorHAnsi"/>
        </w:rPr>
      </w:pPr>
    </w:p>
    <w:p w14:paraId="34282EB7" w14:textId="0A16D8E9" w:rsidR="003A6607" w:rsidRPr="00E81A93" w:rsidRDefault="003A6607" w:rsidP="00FF670B">
      <w:pPr>
        <w:jc w:val="both"/>
        <w:rPr>
          <w:rFonts w:cstheme="minorHAnsi"/>
        </w:rPr>
      </w:pPr>
      <w:r w:rsidRPr="00E81A93">
        <w:rPr>
          <w:rFonts w:cstheme="minorHAnsi"/>
        </w:rPr>
        <w:t>Pastures play a unique role in the carbon cycle:</w:t>
      </w:r>
    </w:p>
    <w:p w14:paraId="0494E013" w14:textId="53F70049" w:rsidR="003A6607" w:rsidRPr="00E81A93" w:rsidRDefault="003A6607" w:rsidP="00C8797B">
      <w:pPr>
        <w:pStyle w:val="ListParagraph"/>
        <w:numPr>
          <w:ilvl w:val="0"/>
          <w:numId w:val="18"/>
        </w:numPr>
        <w:jc w:val="both"/>
        <w:rPr>
          <w:rFonts w:cstheme="minorHAnsi"/>
        </w:rPr>
      </w:pPr>
      <w:r w:rsidRPr="00E81A93">
        <w:rPr>
          <w:rFonts w:cstheme="minorHAnsi"/>
        </w:rPr>
        <w:t>Soil</w:t>
      </w:r>
      <w:r w:rsidRPr="00E81A93">
        <w:rPr>
          <w:rFonts w:ascii="Cambria Math" w:hAnsi="Cambria Math" w:cs="Cambria Math"/>
        </w:rPr>
        <w:t>‑</w:t>
      </w:r>
      <w:r w:rsidRPr="00E81A93">
        <w:rPr>
          <w:rFonts w:cstheme="minorHAnsi"/>
        </w:rPr>
        <w:t>based carbon storage</w:t>
      </w:r>
    </w:p>
    <w:p w14:paraId="6293427A" w14:textId="47C56EF1" w:rsidR="003A6607" w:rsidRPr="00E81A93" w:rsidRDefault="003A6607" w:rsidP="00FF670B">
      <w:pPr>
        <w:jc w:val="both"/>
        <w:rPr>
          <w:rFonts w:cstheme="minorHAnsi"/>
        </w:rPr>
      </w:pPr>
      <w:r w:rsidRPr="00E81A93">
        <w:rPr>
          <w:rFonts w:cstheme="minorHAnsi"/>
        </w:rPr>
        <w:t>Unlike forests, where carbon is stored mainly in woody biomass, pastures store carbon primarily in soil organic matter. Perennial grasses and deep root systems continuously deposit carbon underground, creating stable carbon pools that can persist for long periods.</w:t>
      </w:r>
    </w:p>
    <w:p w14:paraId="466A1CC2" w14:textId="74ACE904" w:rsidR="003A6607" w:rsidRPr="00E81A93" w:rsidRDefault="003A6607" w:rsidP="00C8797B">
      <w:pPr>
        <w:pStyle w:val="ListParagraph"/>
        <w:numPr>
          <w:ilvl w:val="0"/>
          <w:numId w:val="18"/>
        </w:numPr>
        <w:jc w:val="both"/>
        <w:rPr>
          <w:rFonts w:cstheme="minorHAnsi"/>
        </w:rPr>
      </w:pPr>
      <w:r w:rsidRPr="00E81A93">
        <w:rPr>
          <w:rFonts w:cstheme="minorHAnsi"/>
        </w:rPr>
        <w:t>Rapid regeneration</w:t>
      </w:r>
    </w:p>
    <w:p w14:paraId="37B93D31" w14:textId="3A5DAF7B" w:rsidR="003A6607" w:rsidRPr="00E81A93" w:rsidRDefault="003A6607" w:rsidP="00FF670B">
      <w:pPr>
        <w:jc w:val="both"/>
        <w:rPr>
          <w:rFonts w:cstheme="minorHAnsi"/>
        </w:rPr>
      </w:pPr>
      <w:r w:rsidRPr="00E81A93">
        <w:rPr>
          <w:rFonts w:cstheme="minorHAnsi"/>
        </w:rPr>
        <w:t>Pastures regenerate quickly after grazing. This continuous cycle of growth, grazing, and regrowth maintains constant biomass turnover, which enhances carbon fixation and supports soil health.</w:t>
      </w:r>
    </w:p>
    <w:p w14:paraId="586D5219" w14:textId="35E366CF" w:rsidR="003A6607" w:rsidRPr="00E81A93" w:rsidRDefault="003A6607" w:rsidP="00C8797B">
      <w:pPr>
        <w:pStyle w:val="ListParagraph"/>
        <w:numPr>
          <w:ilvl w:val="0"/>
          <w:numId w:val="18"/>
        </w:numPr>
        <w:jc w:val="both"/>
        <w:rPr>
          <w:rFonts w:cstheme="minorHAnsi"/>
        </w:rPr>
      </w:pPr>
      <w:r w:rsidRPr="00E81A93">
        <w:rPr>
          <w:rFonts w:cstheme="minorHAnsi"/>
        </w:rPr>
        <w:t>Biodiversity support</w:t>
      </w:r>
    </w:p>
    <w:p w14:paraId="389CA41B" w14:textId="53FCA452" w:rsidR="003A6607" w:rsidRPr="00E81A93" w:rsidRDefault="003A6607" w:rsidP="00FF670B">
      <w:pPr>
        <w:jc w:val="both"/>
        <w:rPr>
          <w:rFonts w:cstheme="minorHAnsi"/>
        </w:rPr>
      </w:pPr>
      <w:r w:rsidRPr="00E81A93">
        <w:rPr>
          <w:rFonts w:cstheme="minorHAnsi"/>
        </w:rPr>
        <w:t xml:space="preserve">Pastures host a wide range of plant species </w:t>
      </w:r>
      <w:r w:rsidR="00E03639" w:rsidRPr="00E81A93">
        <w:rPr>
          <w:rFonts w:cstheme="minorHAnsi"/>
        </w:rPr>
        <w:t>like</w:t>
      </w:r>
      <w:r w:rsidRPr="00E81A93">
        <w:rPr>
          <w:rFonts w:cstheme="minorHAnsi"/>
        </w:rPr>
        <w:t xml:space="preserve"> grasses, herbs, and wildflowers</w:t>
      </w:r>
      <w:r w:rsidR="00E03639" w:rsidRPr="00E81A93">
        <w:rPr>
          <w:rFonts w:cstheme="minorHAnsi"/>
        </w:rPr>
        <w:t xml:space="preserve">, </w:t>
      </w:r>
      <w:r w:rsidRPr="00E81A93">
        <w:rPr>
          <w:rFonts w:cstheme="minorHAnsi"/>
        </w:rPr>
        <w:t>that contribute to ecological diversity. This biodiversity improves soil structure, water retention, and long</w:t>
      </w:r>
      <w:r w:rsidRPr="00E81A93">
        <w:rPr>
          <w:rFonts w:ascii="Cambria Math" w:hAnsi="Cambria Math" w:cs="Cambria Math"/>
        </w:rPr>
        <w:t>‑</w:t>
      </w:r>
      <w:r w:rsidRPr="00E81A93">
        <w:rPr>
          <w:rFonts w:cstheme="minorHAnsi"/>
        </w:rPr>
        <w:t>term carbon retention.</w:t>
      </w:r>
    </w:p>
    <w:p w14:paraId="6C5069C3" w14:textId="2267A49A" w:rsidR="003A6607" w:rsidRPr="00E81A93" w:rsidRDefault="003A6607" w:rsidP="00C8797B">
      <w:pPr>
        <w:pStyle w:val="ListParagraph"/>
        <w:numPr>
          <w:ilvl w:val="0"/>
          <w:numId w:val="18"/>
        </w:numPr>
        <w:jc w:val="both"/>
        <w:rPr>
          <w:rFonts w:cstheme="minorHAnsi"/>
        </w:rPr>
      </w:pPr>
      <w:r w:rsidRPr="00E81A93">
        <w:rPr>
          <w:rFonts w:cstheme="minorHAnsi"/>
        </w:rPr>
        <w:t>Climate resilience</w:t>
      </w:r>
    </w:p>
    <w:p w14:paraId="795DED89" w14:textId="1B5FEA20" w:rsidR="003A6607" w:rsidRPr="00E81A93" w:rsidRDefault="003A6607" w:rsidP="00FF670B">
      <w:pPr>
        <w:jc w:val="both"/>
        <w:rPr>
          <w:rFonts w:cstheme="minorHAnsi"/>
        </w:rPr>
      </w:pPr>
      <w:r w:rsidRPr="00E81A93">
        <w:rPr>
          <w:rFonts w:cstheme="minorHAnsi"/>
        </w:rPr>
        <w:t>Pastures are highly resilient to drought and temperature fluctuations. Their deep roots allow them to survive harsh conditions, making them reliable carbon sinks even in challenging climates.</w:t>
      </w:r>
    </w:p>
    <w:p w14:paraId="236EA099" w14:textId="77777777" w:rsidR="003A6607" w:rsidRPr="00E81A93" w:rsidRDefault="003A6607" w:rsidP="00FF670B">
      <w:pPr>
        <w:jc w:val="both"/>
        <w:rPr>
          <w:rFonts w:cstheme="minorHAnsi"/>
        </w:rPr>
      </w:pPr>
      <w:r w:rsidRPr="00E81A93">
        <w:rPr>
          <w:rFonts w:cstheme="minorHAnsi"/>
        </w:rPr>
        <w:t>Because of these characteristics, pastures are essential for regenerative agriculture, carbon farming, and climate mitigation. They complement forests by storing carbon underground, while forests store carbon above ground.</w:t>
      </w:r>
    </w:p>
    <w:p w14:paraId="6613E2EC" w14:textId="77777777" w:rsidR="003A6607" w:rsidRPr="00E81A93" w:rsidRDefault="003A6607" w:rsidP="00FF670B">
      <w:pPr>
        <w:jc w:val="both"/>
        <w:rPr>
          <w:rFonts w:cstheme="minorHAnsi"/>
        </w:rPr>
      </w:pPr>
    </w:p>
    <w:p w14:paraId="23F573AB" w14:textId="66F5C417" w:rsidR="003A6607" w:rsidRPr="00E81A93" w:rsidRDefault="0002048A" w:rsidP="0002048A">
      <w:pPr>
        <w:pStyle w:val="Heading2"/>
        <w:rPr>
          <w:rFonts w:asciiTheme="minorHAnsi" w:hAnsiTheme="minorHAnsi" w:cstheme="minorHAnsi"/>
        </w:rPr>
      </w:pPr>
      <w:bookmarkStart w:id="50" w:name="_Toc239331803"/>
      <w:r w:rsidRPr="00E81A93">
        <w:rPr>
          <w:rFonts w:asciiTheme="minorHAnsi" w:hAnsiTheme="minorHAnsi" w:cstheme="minorHAnsi"/>
        </w:rPr>
        <w:t>8</w:t>
      </w:r>
      <w:r w:rsidR="00DC45E9" w:rsidRPr="00E81A93">
        <w:rPr>
          <w:rFonts w:asciiTheme="minorHAnsi" w:hAnsiTheme="minorHAnsi" w:cstheme="minorHAnsi"/>
        </w:rPr>
        <w:t xml:space="preserve">.3 </w:t>
      </w:r>
      <w:r w:rsidR="003A6607" w:rsidRPr="00E81A93">
        <w:rPr>
          <w:rFonts w:asciiTheme="minorHAnsi" w:hAnsiTheme="minorHAnsi" w:cstheme="minorHAnsi"/>
        </w:rPr>
        <w:t xml:space="preserve">Why forests and pastures matter for Korça’s </w:t>
      </w:r>
      <w:r w:rsidR="002B63C8" w:rsidRPr="00E81A93">
        <w:rPr>
          <w:rFonts w:asciiTheme="minorHAnsi" w:hAnsiTheme="minorHAnsi" w:cstheme="minorHAnsi"/>
        </w:rPr>
        <w:t>future?</w:t>
      </w:r>
      <w:bookmarkEnd w:id="50"/>
    </w:p>
    <w:p w14:paraId="293B7B00" w14:textId="578D000F" w:rsidR="003A6607" w:rsidRPr="00E81A93" w:rsidRDefault="003A6607" w:rsidP="00FF670B">
      <w:pPr>
        <w:jc w:val="both"/>
        <w:rPr>
          <w:rFonts w:cstheme="minorHAnsi"/>
        </w:rPr>
      </w:pPr>
      <w:r w:rsidRPr="00E81A93">
        <w:rPr>
          <w:rFonts w:cstheme="minorHAnsi"/>
        </w:rPr>
        <w:t>Together, forests and pastures complement the region’s agricultural systems in powerful ways</w:t>
      </w:r>
      <w:r w:rsidR="002B63C8" w:rsidRPr="00E81A93">
        <w:rPr>
          <w:rFonts w:cstheme="minorHAnsi"/>
        </w:rPr>
        <w:t xml:space="preserve">. </w:t>
      </w:r>
      <w:r w:rsidRPr="00E81A93">
        <w:rPr>
          <w:rFonts w:cstheme="minorHAnsi"/>
        </w:rPr>
        <w:t>Forests provide long</w:t>
      </w:r>
      <w:r w:rsidRPr="00E81A93">
        <w:rPr>
          <w:rFonts w:ascii="Cambria Math" w:hAnsi="Cambria Math" w:cs="Cambria Math"/>
        </w:rPr>
        <w:t>‑</w:t>
      </w:r>
      <w:r w:rsidRPr="00E81A93">
        <w:rPr>
          <w:rFonts w:cstheme="minorHAnsi"/>
        </w:rPr>
        <w:t>term, stable carbon storage, anchoring carbon in woody biomass and deep soil layers.</w:t>
      </w:r>
      <w:r w:rsidR="002B63C8" w:rsidRPr="00E81A93">
        <w:rPr>
          <w:rFonts w:cstheme="minorHAnsi"/>
        </w:rPr>
        <w:t xml:space="preserve"> </w:t>
      </w:r>
      <w:r w:rsidRPr="00E81A93">
        <w:rPr>
          <w:rFonts w:cstheme="minorHAnsi"/>
        </w:rPr>
        <w:t>Pastures provide dynamic, soil</w:t>
      </w:r>
      <w:r w:rsidRPr="00E81A93">
        <w:rPr>
          <w:rFonts w:ascii="Cambria Math" w:hAnsi="Cambria Math" w:cs="Cambria Math"/>
        </w:rPr>
        <w:t>‑</w:t>
      </w:r>
      <w:r w:rsidRPr="00E81A93">
        <w:rPr>
          <w:rFonts w:cstheme="minorHAnsi"/>
        </w:rPr>
        <w:t>based carbon accumulation, regenerating quickly and maintaining continuous carbon fixation.</w:t>
      </w:r>
      <w:r w:rsidR="002B63C8" w:rsidRPr="00E81A93">
        <w:rPr>
          <w:rFonts w:cstheme="minorHAnsi"/>
        </w:rPr>
        <w:t xml:space="preserve"> </w:t>
      </w:r>
      <w:r w:rsidRPr="00E81A93">
        <w:rPr>
          <w:rFonts w:cstheme="minorHAnsi"/>
        </w:rPr>
        <w:t>Agricultural fields provide annual biomass production, absorbing CO₂ through crops and generating residues that can be used for bio</w:t>
      </w:r>
      <w:r w:rsidRPr="00E81A93">
        <w:rPr>
          <w:rFonts w:ascii="Cambria Math" w:hAnsi="Cambria Math" w:cs="Cambria Math"/>
        </w:rPr>
        <w:t>‑</w:t>
      </w:r>
      <w:r w:rsidRPr="00E81A93">
        <w:rPr>
          <w:rFonts w:cstheme="minorHAnsi"/>
        </w:rPr>
        <w:t>materials.</w:t>
      </w:r>
      <w:r w:rsidR="002B63C8" w:rsidRPr="00E81A93">
        <w:rPr>
          <w:rFonts w:cstheme="minorHAnsi"/>
        </w:rPr>
        <w:t xml:space="preserve"> </w:t>
      </w:r>
      <w:r w:rsidRPr="00E81A93">
        <w:rPr>
          <w:rFonts w:cstheme="minorHAnsi"/>
        </w:rPr>
        <w:t>This combination creates a landscape with high ecological potential, capable of supporting:</w:t>
      </w:r>
    </w:p>
    <w:p w14:paraId="63E9E4C9" w14:textId="6B4788F0" w:rsidR="003A6607" w:rsidRPr="00E81A93" w:rsidRDefault="003A6607" w:rsidP="00FF670B">
      <w:pPr>
        <w:pStyle w:val="ListParagraph"/>
        <w:numPr>
          <w:ilvl w:val="0"/>
          <w:numId w:val="6"/>
        </w:numPr>
        <w:jc w:val="both"/>
        <w:rPr>
          <w:rFonts w:cstheme="minorHAnsi"/>
        </w:rPr>
      </w:pPr>
      <w:r w:rsidRPr="00E81A93">
        <w:rPr>
          <w:rFonts w:cstheme="minorHAnsi"/>
        </w:rPr>
        <w:t>Carbon farming — measurable carbon sequestration through crops, soils, and perennial vegetation.</w:t>
      </w:r>
    </w:p>
    <w:p w14:paraId="1B0CD1FF" w14:textId="47084DDA" w:rsidR="003A6607" w:rsidRPr="00E81A93" w:rsidRDefault="003A6607" w:rsidP="00FF670B">
      <w:pPr>
        <w:pStyle w:val="ListParagraph"/>
        <w:numPr>
          <w:ilvl w:val="0"/>
          <w:numId w:val="6"/>
        </w:numPr>
        <w:jc w:val="both"/>
        <w:rPr>
          <w:rFonts w:cstheme="minorHAnsi"/>
        </w:rPr>
      </w:pPr>
      <w:r w:rsidRPr="00E81A93">
        <w:rPr>
          <w:rFonts w:cstheme="minorHAnsi"/>
        </w:rPr>
        <w:t>Regenerative agriculture — practices that restore soil health, increase biodiversity, and enhance carbon storage.</w:t>
      </w:r>
    </w:p>
    <w:p w14:paraId="2E641CCD" w14:textId="561BD7DE" w:rsidR="003A6607" w:rsidRPr="00E81A93" w:rsidRDefault="003A6607" w:rsidP="00FF670B">
      <w:pPr>
        <w:pStyle w:val="ListParagraph"/>
        <w:numPr>
          <w:ilvl w:val="0"/>
          <w:numId w:val="6"/>
        </w:numPr>
        <w:jc w:val="both"/>
        <w:rPr>
          <w:rFonts w:cstheme="minorHAnsi"/>
        </w:rPr>
      </w:pPr>
      <w:r w:rsidRPr="00E81A93">
        <w:rPr>
          <w:rFonts w:cstheme="minorHAnsi"/>
        </w:rPr>
        <w:t>Bio</w:t>
      </w:r>
      <w:r w:rsidRPr="00E81A93">
        <w:rPr>
          <w:rFonts w:ascii="Cambria Math" w:hAnsi="Cambria Math" w:cs="Cambria Math"/>
        </w:rPr>
        <w:t>‑</w:t>
      </w:r>
      <w:r w:rsidRPr="00E81A93">
        <w:rPr>
          <w:rFonts w:cstheme="minorHAnsi"/>
        </w:rPr>
        <w:t xml:space="preserve">based material production </w:t>
      </w:r>
      <w:r w:rsidRPr="00E81A93">
        <w:rPr>
          <w:rFonts w:ascii="Calibri" w:hAnsi="Calibri" w:cs="Calibri"/>
        </w:rPr>
        <w:t>—</w:t>
      </w:r>
      <w:r w:rsidRPr="00E81A93">
        <w:rPr>
          <w:rFonts w:cstheme="minorHAnsi"/>
        </w:rPr>
        <w:t xml:space="preserve"> using agricultural residues and natural fibers for sustainable construction materials.</w:t>
      </w:r>
    </w:p>
    <w:p w14:paraId="2AE77459" w14:textId="5D9CA8AB" w:rsidR="003A6607" w:rsidRPr="00E81A93" w:rsidRDefault="003A6607" w:rsidP="00FF670B">
      <w:pPr>
        <w:pStyle w:val="ListParagraph"/>
        <w:numPr>
          <w:ilvl w:val="0"/>
          <w:numId w:val="6"/>
        </w:numPr>
        <w:jc w:val="both"/>
        <w:rPr>
          <w:rFonts w:cstheme="minorHAnsi"/>
        </w:rPr>
      </w:pPr>
      <w:r w:rsidRPr="00E81A93">
        <w:rPr>
          <w:rFonts w:cstheme="minorHAnsi"/>
        </w:rPr>
        <w:t>Circular economy practices — transforming biomass into valuable products instead of waste.</w:t>
      </w:r>
    </w:p>
    <w:p w14:paraId="712963C5" w14:textId="3E14F62E" w:rsidR="003A6607" w:rsidRPr="00E81A93" w:rsidRDefault="003A6607" w:rsidP="00FF670B">
      <w:pPr>
        <w:pStyle w:val="ListParagraph"/>
        <w:numPr>
          <w:ilvl w:val="0"/>
          <w:numId w:val="6"/>
        </w:numPr>
        <w:jc w:val="both"/>
        <w:rPr>
          <w:rFonts w:cstheme="minorHAnsi"/>
        </w:rPr>
      </w:pPr>
      <w:r w:rsidRPr="00E81A93">
        <w:rPr>
          <w:rFonts w:cstheme="minorHAnsi"/>
        </w:rPr>
        <w:t>Climate</w:t>
      </w:r>
      <w:r w:rsidRPr="00E81A93">
        <w:rPr>
          <w:rFonts w:ascii="Cambria Math" w:hAnsi="Cambria Math" w:cs="Cambria Math"/>
        </w:rPr>
        <w:t>‑</w:t>
      </w:r>
      <w:r w:rsidRPr="00E81A93">
        <w:rPr>
          <w:rFonts w:cstheme="minorHAnsi"/>
        </w:rPr>
        <w:t xml:space="preserve">resilient land management </w:t>
      </w:r>
      <w:r w:rsidRPr="00E81A93">
        <w:rPr>
          <w:rFonts w:ascii="Calibri" w:hAnsi="Calibri" w:cs="Calibri"/>
        </w:rPr>
        <w:t>—</w:t>
      </w:r>
      <w:r w:rsidRPr="00E81A93">
        <w:rPr>
          <w:rFonts w:cstheme="minorHAnsi"/>
        </w:rPr>
        <w:t xml:space="preserve"> integrating forests, pastures, and crops into a cohesive ecological system.</w:t>
      </w:r>
    </w:p>
    <w:p w14:paraId="214D4221" w14:textId="5E9133EA" w:rsidR="002B63C8" w:rsidRPr="00E81A93" w:rsidRDefault="003A6607" w:rsidP="00FF670B">
      <w:pPr>
        <w:jc w:val="both"/>
        <w:rPr>
          <w:rFonts w:cstheme="minorHAnsi"/>
        </w:rPr>
      </w:pPr>
      <w:r w:rsidRPr="00E81A93">
        <w:rPr>
          <w:rFonts w:cstheme="minorHAnsi"/>
        </w:rPr>
        <w:t>The Korça Region’s natural ecosystems are therefore not just background scenery</w:t>
      </w:r>
      <w:r w:rsidR="00E03639" w:rsidRPr="00E81A93">
        <w:rPr>
          <w:rFonts w:cstheme="minorHAnsi"/>
        </w:rPr>
        <w:t xml:space="preserve">, </w:t>
      </w:r>
      <w:r w:rsidRPr="00E81A93">
        <w:rPr>
          <w:rFonts w:cstheme="minorHAnsi"/>
        </w:rPr>
        <w:t>they are active contributors to the region’s environmental performance, agricultural productivity, and future development pathways. They form the foundation upon which Korça can build carbon</w:t>
      </w:r>
      <w:r w:rsidRPr="00E81A93">
        <w:rPr>
          <w:rFonts w:ascii="Cambria Math" w:hAnsi="Cambria Math" w:cs="Cambria Math"/>
        </w:rPr>
        <w:t>‑</w:t>
      </w:r>
      <w:r w:rsidRPr="00E81A93">
        <w:rPr>
          <w:rFonts w:cstheme="minorHAnsi"/>
        </w:rPr>
        <w:t>positive industries, sustainable land practices, and bio</w:t>
      </w:r>
      <w:r w:rsidRPr="00E81A93">
        <w:rPr>
          <w:rFonts w:ascii="Cambria Math" w:hAnsi="Cambria Math" w:cs="Cambria Math"/>
        </w:rPr>
        <w:t>‑</w:t>
      </w:r>
      <w:r w:rsidRPr="00E81A93">
        <w:rPr>
          <w:rFonts w:cstheme="minorHAnsi"/>
        </w:rPr>
        <w:t>material value chains.</w:t>
      </w:r>
    </w:p>
    <w:p w14:paraId="645F3118" w14:textId="217974DB" w:rsidR="009925B2" w:rsidRPr="00E81A93" w:rsidRDefault="0002048A" w:rsidP="0002048A">
      <w:pPr>
        <w:pStyle w:val="Heading1"/>
        <w:rPr>
          <w:rFonts w:asciiTheme="minorHAnsi" w:hAnsiTheme="minorHAnsi" w:cstheme="minorHAnsi"/>
        </w:rPr>
      </w:pPr>
      <w:bookmarkStart w:id="51" w:name="_Toc239331804"/>
      <w:r w:rsidRPr="00E81A93">
        <w:rPr>
          <w:rFonts w:asciiTheme="minorHAnsi" w:hAnsiTheme="minorHAnsi" w:cstheme="minorHAnsi"/>
        </w:rPr>
        <w:t xml:space="preserve">9. </w:t>
      </w:r>
      <w:r w:rsidR="009925B2" w:rsidRPr="00E81A93">
        <w:rPr>
          <w:rFonts w:asciiTheme="minorHAnsi" w:hAnsiTheme="minorHAnsi" w:cstheme="minorHAnsi"/>
        </w:rPr>
        <w:t>Regional Interpretation &amp; Synthesis</w:t>
      </w:r>
      <w:bookmarkEnd w:id="51"/>
      <w:r w:rsidR="009925B2" w:rsidRPr="00E81A93">
        <w:rPr>
          <w:rFonts w:asciiTheme="minorHAnsi" w:hAnsiTheme="minorHAnsi" w:cstheme="minorHAnsi"/>
        </w:rPr>
        <w:t xml:space="preserve"> </w:t>
      </w:r>
    </w:p>
    <w:p w14:paraId="083F681D" w14:textId="77777777" w:rsidR="009925B2" w:rsidRPr="00E81A93" w:rsidRDefault="009925B2" w:rsidP="00FF670B">
      <w:pPr>
        <w:jc w:val="both"/>
        <w:rPr>
          <w:rFonts w:cstheme="minorHAnsi"/>
        </w:rPr>
      </w:pPr>
    </w:p>
    <w:p w14:paraId="4D66ACB1" w14:textId="131A0634" w:rsidR="00212A44" w:rsidRPr="00E81A93" w:rsidRDefault="00212A44" w:rsidP="00FF670B">
      <w:pPr>
        <w:jc w:val="both"/>
        <w:rPr>
          <w:rFonts w:cstheme="minorHAnsi"/>
        </w:rPr>
      </w:pPr>
      <w:r w:rsidRPr="00E81A93">
        <w:rPr>
          <w:rFonts w:cstheme="minorHAnsi"/>
        </w:rPr>
        <w:t>The Korça Region emerges as one of Albania’s most structurally diverse and ecologically significant territories. Its agricultural systems, natural ecosystems, and biomass flows interact in a way that creates a landscape with exceptionally high carbon</w:t>
      </w:r>
      <w:r w:rsidRPr="00E81A93">
        <w:rPr>
          <w:rFonts w:ascii="Cambria Math" w:hAnsi="Cambria Math" w:cs="Cambria Math"/>
        </w:rPr>
        <w:t>‑</w:t>
      </w:r>
      <w:r w:rsidRPr="00E81A93">
        <w:rPr>
          <w:rFonts w:cstheme="minorHAnsi"/>
        </w:rPr>
        <w:t>storage potential, strong biomass productivity, and promising foundations for future bio</w:t>
      </w:r>
      <w:r w:rsidRPr="00E81A93">
        <w:rPr>
          <w:rFonts w:ascii="Cambria Math" w:hAnsi="Cambria Math" w:cs="Cambria Math"/>
        </w:rPr>
        <w:t>‑</w:t>
      </w:r>
      <w:r w:rsidRPr="00E81A93">
        <w:rPr>
          <w:rFonts w:cstheme="minorHAnsi"/>
        </w:rPr>
        <w:t>based industries. The region</w:t>
      </w:r>
      <w:r w:rsidRPr="00E81A93">
        <w:rPr>
          <w:rFonts w:ascii="Calibri" w:hAnsi="Calibri" w:cs="Calibri"/>
        </w:rPr>
        <w:t>’</w:t>
      </w:r>
      <w:r w:rsidRPr="00E81A93">
        <w:rPr>
          <w:rFonts w:cstheme="minorHAnsi"/>
        </w:rPr>
        <w:t>s geography</w:t>
      </w:r>
      <w:r w:rsidR="008F639C" w:rsidRPr="00E81A93">
        <w:rPr>
          <w:rFonts w:cstheme="minorHAnsi"/>
        </w:rPr>
        <w:t xml:space="preserve">, </w:t>
      </w:r>
      <w:r w:rsidRPr="00E81A93">
        <w:rPr>
          <w:rFonts w:cstheme="minorHAnsi"/>
        </w:rPr>
        <w:t>stretching from fertile plains to elevated plateaus and forested mountain foothills</w:t>
      </w:r>
      <w:r w:rsidR="008F639C" w:rsidRPr="00E81A93">
        <w:rPr>
          <w:rFonts w:cstheme="minorHAnsi"/>
        </w:rPr>
        <w:t xml:space="preserve">, </w:t>
      </w:r>
      <w:r w:rsidRPr="00E81A93">
        <w:rPr>
          <w:rFonts w:cstheme="minorHAnsi"/>
        </w:rPr>
        <w:t>shapes a dynamic environment where cultivation, ecology, and climate processes reinforce one another.</w:t>
      </w:r>
    </w:p>
    <w:p w14:paraId="76FBE880" w14:textId="57CEBD47" w:rsidR="00212A44" w:rsidRPr="00E81A93" w:rsidRDefault="00212A44" w:rsidP="00FF670B">
      <w:pPr>
        <w:jc w:val="both"/>
        <w:rPr>
          <w:rFonts w:cstheme="minorHAnsi"/>
        </w:rPr>
      </w:pPr>
      <w:r w:rsidRPr="00E81A93">
        <w:rPr>
          <w:rFonts w:cstheme="minorHAnsi"/>
        </w:rPr>
        <w:t>Across the region, the interplay between cereal</w:t>
      </w:r>
      <w:r w:rsidRPr="00E81A93">
        <w:rPr>
          <w:rFonts w:ascii="Cambria Math" w:hAnsi="Cambria Math" w:cs="Cambria Math"/>
        </w:rPr>
        <w:t>‑</w:t>
      </w:r>
      <w:r w:rsidRPr="00E81A93">
        <w:rPr>
          <w:rFonts w:cstheme="minorHAnsi"/>
        </w:rPr>
        <w:t>dominated plains, forage</w:t>
      </w:r>
      <w:r w:rsidRPr="00E81A93">
        <w:rPr>
          <w:rFonts w:ascii="Cambria Math" w:hAnsi="Cambria Math" w:cs="Cambria Math"/>
        </w:rPr>
        <w:t>‑</w:t>
      </w:r>
      <w:r w:rsidRPr="00E81A93">
        <w:rPr>
          <w:rFonts w:cstheme="minorHAnsi"/>
        </w:rPr>
        <w:t>rich plateaus, mixed crop basins, mountain pastures, and forest ecosystems forms a coherent environmental mosaic. Each municipality contributes differently: Kor</w:t>
      </w:r>
      <w:r w:rsidRPr="00E81A93">
        <w:rPr>
          <w:rFonts w:ascii="Calibri" w:hAnsi="Calibri" w:cs="Calibri"/>
        </w:rPr>
        <w:t>çë</w:t>
      </w:r>
      <w:r w:rsidRPr="00E81A93">
        <w:rPr>
          <w:rFonts w:cstheme="minorHAnsi"/>
        </w:rPr>
        <w:t xml:space="preserve"> and Maliq provide large cereal surfaces; Ersek</w:t>
      </w:r>
      <w:r w:rsidRPr="00E81A93">
        <w:rPr>
          <w:rFonts w:ascii="Calibri" w:hAnsi="Calibri" w:cs="Calibri"/>
        </w:rPr>
        <w:t>ë</w:t>
      </w:r>
      <w:r w:rsidRPr="00E81A93">
        <w:rPr>
          <w:rFonts w:cstheme="minorHAnsi"/>
        </w:rPr>
        <w:t xml:space="preserve"> </w:t>
      </w:r>
      <w:r w:rsidRPr="00E81A93">
        <w:rPr>
          <w:rFonts w:cstheme="minorHAnsi"/>
        </w:rPr>
        <w:lastRenderedPageBreak/>
        <w:t>and Devoll anchor forage</w:t>
      </w:r>
      <w:r w:rsidRPr="00E81A93">
        <w:rPr>
          <w:rFonts w:ascii="Cambria Math" w:hAnsi="Cambria Math" w:cs="Cambria Math"/>
        </w:rPr>
        <w:t>‑</w:t>
      </w:r>
      <w:r w:rsidRPr="00E81A93">
        <w:rPr>
          <w:rFonts w:cstheme="minorHAnsi"/>
        </w:rPr>
        <w:t>based systems; Pogradec and Pustec introduce legume and vegetable diversity; and the surrounding forests and pastures stabilize the ecological balance. Together, these elements create a region capable of supporting regenerative agriculture, circular economy practices, and carbon</w:t>
      </w:r>
      <w:r w:rsidRPr="00E81A93">
        <w:rPr>
          <w:rFonts w:ascii="Cambria Math" w:hAnsi="Cambria Math" w:cs="Cambria Math"/>
        </w:rPr>
        <w:t>‑</w:t>
      </w:r>
      <w:r w:rsidRPr="00E81A93">
        <w:rPr>
          <w:rFonts w:cstheme="minorHAnsi"/>
        </w:rPr>
        <w:t>removal value chains aligned with emerging European frameworks such as the EU Carbon Removal Certification Framework (CRCF)</w:t>
      </w:r>
      <w:r w:rsidR="00A86841" w:rsidRPr="00E81A93">
        <w:rPr>
          <w:rStyle w:val="FootnoteReference"/>
          <w:rFonts w:cstheme="minorHAnsi"/>
        </w:rPr>
        <w:footnoteReference w:id="5"/>
      </w:r>
      <w:r w:rsidRPr="00E81A93">
        <w:rPr>
          <w:rFonts w:cstheme="minorHAnsi"/>
        </w:rPr>
        <w:t>.</w:t>
      </w:r>
    </w:p>
    <w:p w14:paraId="39136D69" w14:textId="77777777" w:rsidR="00212A44" w:rsidRPr="00E81A93" w:rsidRDefault="00212A44" w:rsidP="00FF670B">
      <w:pPr>
        <w:jc w:val="both"/>
        <w:rPr>
          <w:rFonts w:cstheme="minorHAnsi"/>
        </w:rPr>
      </w:pPr>
    </w:p>
    <w:p w14:paraId="3959392D" w14:textId="4CCC5500" w:rsidR="00212A44" w:rsidRPr="00E81A93" w:rsidRDefault="00927A91" w:rsidP="00FF670B">
      <w:pPr>
        <w:jc w:val="both"/>
        <w:rPr>
          <w:rFonts w:cstheme="minorHAnsi"/>
          <w:b/>
          <w:bCs/>
          <w:i/>
          <w:iCs/>
        </w:rPr>
      </w:pPr>
      <w:r w:rsidRPr="00E81A93">
        <w:rPr>
          <w:rFonts w:cstheme="minorHAnsi"/>
          <w:b/>
          <w:bCs/>
          <w:i/>
          <w:iCs/>
        </w:rPr>
        <w:t xml:space="preserve"> </w:t>
      </w:r>
      <w:r w:rsidR="00212A44" w:rsidRPr="00E81A93">
        <w:rPr>
          <w:rFonts w:cstheme="minorHAnsi"/>
          <w:b/>
          <w:bCs/>
          <w:i/>
          <w:iCs/>
        </w:rPr>
        <w:t xml:space="preserve">A Region Defined by Biomass and Carbon Fixation </w:t>
      </w:r>
    </w:p>
    <w:p w14:paraId="43F6BDDD" w14:textId="2CEF89C4" w:rsidR="00212A44" w:rsidRPr="00E81A93" w:rsidRDefault="00212A44" w:rsidP="00FF670B">
      <w:pPr>
        <w:jc w:val="both"/>
        <w:rPr>
          <w:rFonts w:cstheme="minorHAnsi"/>
        </w:rPr>
      </w:pPr>
      <w:r w:rsidRPr="00E81A93">
        <w:rPr>
          <w:rFonts w:cstheme="minorHAnsi"/>
        </w:rPr>
        <w:t>The agricultural municipalities</w:t>
      </w:r>
      <w:r w:rsidR="008F639C" w:rsidRPr="00E81A93">
        <w:rPr>
          <w:rFonts w:cstheme="minorHAnsi"/>
        </w:rPr>
        <w:t>:</w:t>
      </w:r>
      <w:r w:rsidRPr="00E81A93">
        <w:rPr>
          <w:rFonts w:cstheme="minorHAnsi"/>
        </w:rPr>
        <w:t xml:space="preserve"> Korçë, Ersekë, Maliq, Pogradec, Devoll, and Pustec</w:t>
      </w:r>
      <w:r w:rsidR="008F639C" w:rsidRPr="00E81A93">
        <w:rPr>
          <w:rFonts w:cstheme="minorHAnsi"/>
        </w:rPr>
        <w:t xml:space="preserve">, </w:t>
      </w:r>
      <w:r w:rsidRPr="00E81A93">
        <w:rPr>
          <w:rFonts w:cstheme="minorHAnsi"/>
        </w:rPr>
        <w:t>collectively cultivate tens of thousands of hectares of cereals, forage crops, legumes, vegetables, and industrial crops. These fields act as annual carbon sinks, absorbing CO₂ through photosynthesis and storing it in biomass and soil. The region’s agricultural identity is shaped by several key crop groups:</w:t>
      </w:r>
    </w:p>
    <w:p w14:paraId="6BDEA219" w14:textId="77777777" w:rsidR="00212A44" w:rsidRPr="00E81A93" w:rsidRDefault="00212A44" w:rsidP="00FF670B">
      <w:pPr>
        <w:jc w:val="both"/>
        <w:rPr>
          <w:rFonts w:cstheme="minorHAnsi"/>
          <w:i/>
          <w:iCs/>
        </w:rPr>
      </w:pPr>
      <w:r w:rsidRPr="00E81A93">
        <w:rPr>
          <w:rFonts w:cstheme="minorHAnsi"/>
          <w:i/>
          <w:iCs/>
        </w:rPr>
        <w:t>Cereals</w:t>
      </w:r>
    </w:p>
    <w:p w14:paraId="55090FA7" w14:textId="6B034D8D" w:rsidR="00212A44" w:rsidRPr="00E81A93" w:rsidRDefault="00212A44" w:rsidP="00FF670B">
      <w:pPr>
        <w:jc w:val="both"/>
        <w:rPr>
          <w:rFonts w:cstheme="minorHAnsi"/>
        </w:rPr>
      </w:pPr>
      <w:r w:rsidRPr="00E81A93">
        <w:rPr>
          <w:rFonts w:cstheme="minorHAnsi"/>
        </w:rPr>
        <w:t>Cereals such as wheat, corn, barley, and rye dominate the region’s agricultural identity. They cover the largest surfaces and generate substantial quantities of straw and stalk biomass. Wheat and barley contribute large volumes of residues suitable for bio</w:t>
      </w:r>
      <w:r w:rsidRPr="00E81A93">
        <w:rPr>
          <w:rFonts w:ascii="Cambria Math" w:hAnsi="Cambria Math" w:cs="Cambria Math"/>
        </w:rPr>
        <w:t>‑</w:t>
      </w:r>
      <w:r w:rsidRPr="00E81A93">
        <w:rPr>
          <w:rFonts w:cstheme="minorHAnsi"/>
        </w:rPr>
        <w:t>materials, while rye adds cold</w:t>
      </w:r>
      <w:r w:rsidRPr="00E81A93">
        <w:rPr>
          <w:rFonts w:ascii="Cambria Math" w:hAnsi="Cambria Math" w:cs="Cambria Math"/>
        </w:rPr>
        <w:t>‑</w:t>
      </w:r>
      <w:r w:rsidRPr="00E81A93">
        <w:rPr>
          <w:rFonts w:cstheme="minorHAnsi"/>
        </w:rPr>
        <w:t>resistant diversity.</w:t>
      </w:r>
    </w:p>
    <w:p w14:paraId="57AA53BB" w14:textId="77777777" w:rsidR="00212A44" w:rsidRPr="00E81A93" w:rsidRDefault="00212A44" w:rsidP="00FF670B">
      <w:pPr>
        <w:jc w:val="both"/>
        <w:rPr>
          <w:rFonts w:cstheme="minorHAnsi"/>
          <w:i/>
          <w:iCs/>
        </w:rPr>
      </w:pPr>
      <w:r w:rsidRPr="00E81A93">
        <w:rPr>
          <w:rFonts w:cstheme="minorHAnsi"/>
          <w:i/>
          <w:iCs/>
        </w:rPr>
        <w:t>Corn (C4 plant)</w:t>
      </w:r>
    </w:p>
    <w:p w14:paraId="0D08559F" w14:textId="124F218A" w:rsidR="00212A44" w:rsidRPr="00E81A93" w:rsidRDefault="00212A44" w:rsidP="00FF670B">
      <w:pPr>
        <w:jc w:val="both"/>
        <w:rPr>
          <w:rFonts w:cstheme="minorHAnsi"/>
        </w:rPr>
      </w:pPr>
      <w:r w:rsidRPr="00E81A93">
        <w:rPr>
          <w:rFonts w:cstheme="minorHAnsi"/>
        </w:rPr>
        <w:t>Corn stands out for its high photosynthetic efficiency, rapid biomass accumulation, and strong carbon</w:t>
      </w:r>
      <w:r w:rsidRPr="00E81A93">
        <w:rPr>
          <w:rFonts w:ascii="Cambria Math" w:hAnsi="Cambria Math" w:cs="Cambria Math"/>
        </w:rPr>
        <w:t>‑</w:t>
      </w:r>
      <w:r w:rsidRPr="00E81A93">
        <w:rPr>
          <w:rFonts w:cstheme="minorHAnsi"/>
        </w:rPr>
        <w:t>fixation capacity. As a C4 plant, corn absorbs CO</w:t>
      </w:r>
      <w:r w:rsidRPr="00E81A93">
        <w:rPr>
          <w:rFonts w:ascii="Calibri" w:hAnsi="Calibri" w:cs="Calibri"/>
        </w:rPr>
        <w:t>₂</w:t>
      </w:r>
      <w:r w:rsidRPr="00E81A93">
        <w:rPr>
          <w:rFonts w:cstheme="minorHAnsi"/>
        </w:rPr>
        <w:t xml:space="preserve"> more efficiently than C3 cereals, making it one of the region</w:t>
      </w:r>
      <w:r w:rsidRPr="00E81A93">
        <w:rPr>
          <w:rFonts w:ascii="Calibri" w:hAnsi="Calibri" w:cs="Calibri"/>
        </w:rPr>
        <w:t>’</w:t>
      </w:r>
      <w:r w:rsidRPr="00E81A93">
        <w:rPr>
          <w:rFonts w:cstheme="minorHAnsi"/>
        </w:rPr>
        <w:t>s most important carbon</w:t>
      </w:r>
      <w:r w:rsidRPr="00E81A93">
        <w:rPr>
          <w:rFonts w:ascii="Cambria Math" w:hAnsi="Cambria Math" w:cs="Cambria Math"/>
        </w:rPr>
        <w:t>‑</w:t>
      </w:r>
      <w:r w:rsidRPr="00E81A93">
        <w:rPr>
          <w:rFonts w:cstheme="minorHAnsi"/>
        </w:rPr>
        <w:t>rich crops.</w:t>
      </w:r>
    </w:p>
    <w:p w14:paraId="13C95DC0" w14:textId="77777777" w:rsidR="00212A44" w:rsidRPr="00E81A93" w:rsidRDefault="00212A44" w:rsidP="00FF670B">
      <w:pPr>
        <w:jc w:val="both"/>
        <w:rPr>
          <w:rFonts w:cstheme="minorHAnsi"/>
          <w:i/>
          <w:iCs/>
        </w:rPr>
      </w:pPr>
      <w:r w:rsidRPr="00E81A93">
        <w:rPr>
          <w:rFonts w:cstheme="minorHAnsi"/>
          <w:i/>
          <w:iCs/>
        </w:rPr>
        <w:t>Sugar beet</w:t>
      </w:r>
    </w:p>
    <w:p w14:paraId="38ED8514" w14:textId="11D0EA1C" w:rsidR="00212A44" w:rsidRPr="00E81A93" w:rsidRDefault="00212A44" w:rsidP="00FF670B">
      <w:pPr>
        <w:jc w:val="both"/>
        <w:rPr>
          <w:rFonts w:cstheme="minorHAnsi"/>
        </w:rPr>
      </w:pPr>
      <w:r w:rsidRPr="00E81A93">
        <w:rPr>
          <w:rFonts w:cstheme="minorHAnsi"/>
        </w:rPr>
        <w:t>Although limited in area, sugar beet contributes significantly through root biomass, storing carbon deep in the soil. Its pulp is also a valuable feedstock for bio</w:t>
      </w:r>
      <w:r w:rsidRPr="00E81A93">
        <w:rPr>
          <w:rFonts w:ascii="Cambria Math" w:hAnsi="Cambria Math" w:cs="Cambria Math"/>
        </w:rPr>
        <w:t>‑</w:t>
      </w:r>
      <w:r w:rsidRPr="00E81A93">
        <w:rPr>
          <w:rFonts w:cstheme="minorHAnsi"/>
        </w:rPr>
        <w:t>materials and bio</w:t>
      </w:r>
      <w:r w:rsidRPr="00E81A93">
        <w:rPr>
          <w:rFonts w:ascii="Cambria Math" w:hAnsi="Cambria Math" w:cs="Cambria Math"/>
        </w:rPr>
        <w:t>‑</w:t>
      </w:r>
      <w:r w:rsidRPr="00E81A93">
        <w:rPr>
          <w:rFonts w:cstheme="minorHAnsi"/>
        </w:rPr>
        <w:t>based composites.</w:t>
      </w:r>
    </w:p>
    <w:p w14:paraId="517C66E8" w14:textId="75F2C5EA" w:rsidR="004924D3" w:rsidRPr="00E81A93" w:rsidRDefault="004924D3" w:rsidP="00927A91">
      <w:pPr>
        <w:rPr>
          <w:rFonts w:cstheme="minorHAnsi"/>
        </w:rPr>
      </w:pPr>
      <w:r w:rsidRPr="00E81A93">
        <w:rPr>
          <w:rFonts w:cstheme="minorHAnsi"/>
          <w:noProof/>
        </w:rPr>
        <w:lastRenderedPageBreak/>
        <w:drawing>
          <wp:inline distT="0" distB="0" distL="0" distR="0" wp14:anchorId="6A1562CE" wp14:editId="66721BFE">
            <wp:extent cx="3234234" cy="1811655"/>
            <wp:effectExtent l="0" t="0" r="4445" b="0"/>
            <wp:docPr id="12379132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45303" cy="1817855"/>
                    </a:xfrm>
                    <a:prstGeom prst="rect">
                      <a:avLst/>
                    </a:prstGeom>
                    <a:noFill/>
                    <a:ln>
                      <a:noFill/>
                    </a:ln>
                  </pic:spPr>
                </pic:pic>
              </a:graphicData>
            </a:graphic>
          </wp:inline>
        </w:drawing>
      </w:r>
    </w:p>
    <w:p w14:paraId="4B4996A2" w14:textId="436F0F5B" w:rsidR="004924D3" w:rsidRPr="00E81A93" w:rsidRDefault="00194D85" w:rsidP="00194D85">
      <w:pPr>
        <w:pStyle w:val="Caption"/>
        <w:rPr>
          <w:rFonts w:cstheme="minorHAnsi"/>
        </w:rPr>
      </w:pPr>
      <w:bookmarkStart w:id="52" w:name="_Toc239331769"/>
      <w:r w:rsidRPr="00E81A93">
        <w:rPr>
          <w:rFonts w:cstheme="minorHAnsi"/>
        </w:rPr>
        <w:t xml:space="preserve">Figure </w:t>
      </w:r>
      <w:r w:rsidR="00261C34" w:rsidRPr="00E81A93">
        <w:rPr>
          <w:rFonts w:cstheme="minorHAnsi"/>
        </w:rPr>
        <w:fldChar w:fldCharType="begin"/>
      </w:r>
      <w:r w:rsidR="00261C34" w:rsidRPr="00E81A93">
        <w:rPr>
          <w:rFonts w:cstheme="minorHAnsi"/>
        </w:rPr>
        <w:instrText xml:space="preserve"> SEQ Figure \* ARABIC </w:instrText>
      </w:r>
      <w:r w:rsidR="00261C34" w:rsidRPr="00E81A93">
        <w:rPr>
          <w:rFonts w:cstheme="minorHAnsi"/>
        </w:rPr>
        <w:fldChar w:fldCharType="separate"/>
      </w:r>
      <w:r w:rsidR="006F59D2">
        <w:rPr>
          <w:rFonts w:cstheme="minorHAnsi"/>
          <w:noProof/>
        </w:rPr>
        <w:t>28</w:t>
      </w:r>
      <w:r w:rsidR="00261C34" w:rsidRPr="00E81A93">
        <w:rPr>
          <w:rFonts w:cstheme="minorHAnsi"/>
          <w:noProof/>
        </w:rPr>
        <w:fldChar w:fldCharType="end"/>
      </w:r>
      <w:r w:rsidRPr="00E81A93">
        <w:rPr>
          <w:rFonts w:cstheme="minorHAnsi"/>
        </w:rPr>
        <w:t>- Sugar beet</w:t>
      </w:r>
      <w:bookmarkEnd w:id="52"/>
    </w:p>
    <w:p w14:paraId="0B171068" w14:textId="77777777" w:rsidR="00212A44" w:rsidRPr="00E81A93" w:rsidRDefault="00212A44" w:rsidP="00FF670B">
      <w:pPr>
        <w:jc w:val="both"/>
        <w:rPr>
          <w:rFonts w:cstheme="minorHAnsi"/>
          <w:i/>
          <w:iCs/>
        </w:rPr>
      </w:pPr>
      <w:r w:rsidRPr="00E81A93">
        <w:rPr>
          <w:rFonts w:cstheme="minorHAnsi"/>
          <w:i/>
          <w:iCs/>
        </w:rPr>
        <w:t>Forage crops</w:t>
      </w:r>
    </w:p>
    <w:p w14:paraId="55E7AA93" w14:textId="3EA17295" w:rsidR="00212A44" w:rsidRPr="00E81A93" w:rsidRDefault="00212A44" w:rsidP="00FF670B">
      <w:pPr>
        <w:jc w:val="both"/>
        <w:rPr>
          <w:rFonts w:cstheme="minorHAnsi"/>
        </w:rPr>
      </w:pPr>
      <w:r w:rsidRPr="00E81A93">
        <w:rPr>
          <w:rFonts w:cstheme="minorHAnsi"/>
        </w:rPr>
        <w:t>Forage crops</w:t>
      </w:r>
      <w:r w:rsidR="008F639C" w:rsidRPr="00E81A93">
        <w:rPr>
          <w:rFonts w:cstheme="minorHAnsi"/>
        </w:rPr>
        <w:t xml:space="preserve">, </w:t>
      </w:r>
      <w:r w:rsidRPr="00E81A93">
        <w:rPr>
          <w:rFonts w:cstheme="minorHAnsi"/>
        </w:rPr>
        <w:t xml:space="preserve">especially in Ersekë, Maliq, and </w:t>
      </w:r>
      <w:r w:rsidR="00DA4CDD" w:rsidRPr="00E81A93">
        <w:rPr>
          <w:rFonts w:cstheme="minorHAnsi"/>
        </w:rPr>
        <w:t>Devoll, provide</w:t>
      </w:r>
      <w:r w:rsidRPr="00E81A93">
        <w:rPr>
          <w:rFonts w:cstheme="minorHAnsi"/>
        </w:rPr>
        <w:t xml:space="preserve"> continuous biomass turnover and deep soil carbon storage. Perennial grasses and alfalfa regenerate quickly, accumulate organic matter, and support livestock systems.</w:t>
      </w:r>
    </w:p>
    <w:p w14:paraId="3387B094" w14:textId="77777777" w:rsidR="00212A44" w:rsidRPr="00E81A93" w:rsidRDefault="00212A44" w:rsidP="00FF670B">
      <w:pPr>
        <w:jc w:val="both"/>
        <w:rPr>
          <w:rFonts w:cstheme="minorHAnsi"/>
          <w:i/>
          <w:iCs/>
        </w:rPr>
      </w:pPr>
      <w:r w:rsidRPr="00E81A93">
        <w:rPr>
          <w:rFonts w:cstheme="minorHAnsi"/>
          <w:i/>
          <w:iCs/>
        </w:rPr>
        <w:t>Legumes</w:t>
      </w:r>
    </w:p>
    <w:p w14:paraId="1D101F18" w14:textId="3AF7D123" w:rsidR="00212A44" w:rsidRPr="00E81A93" w:rsidRDefault="00212A44" w:rsidP="00FF670B">
      <w:pPr>
        <w:jc w:val="both"/>
        <w:rPr>
          <w:rFonts w:cstheme="minorHAnsi"/>
        </w:rPr>
      </w:pPr>
      <w:r w:rsidRPr="00E81A93">
        <w:rPr>
          <w:rFonts w:cstheme="minorHAnsi"/>
        </w:rPr>
        <w:t>Legumes in Pogradec and Pustec enrich soil nitrogen, indirectly supporting carbon retention. Beans and other legumes improve soil fertility, reduce the need for synthetic fertilizers, and contribute to regenerative agriculture.</w:t>
      </w:r>
    </w:p>
    <w:p w14:paraId="0E859FFB" w14:textId="77777777" w:rsidR="00212A44" w:rsidRPr="00E81A93" w:rsidRDefault="00212A44" w:rsidP="00FF670B">
      <w:pPr>
        <w:jc w:val="both"/>
        <w:rPr>
          <w:rFonts w:cstheme="minorHAnsi"/>
          <w:i/>
          <w:iCs/>
        </w:rPr>
      </w:pPr>
      <w:r w:rsidRPr="00E81A93">
        <w:rPr>
          <w:rFonts w:cstheme="minorHAnsi"/>
          <w:i/>
          <w:iCs/>
        </w:rPr>
        <w:t>Alfalfa</w:t>
      </w:r>
    </w:p>
    <w:p w14:paraId="25548CA4" w14:textId="6FAB09CA" w:rsidR="00212A44" w:rsidRPr="00E81A93" w:rsidRDefault="00212A44" w:rsidP="00FF670B">
      <w:pPr>
        <w:jc w:val="both"/>
        <w:rPr>
          <w:rFonts w:cstheme="minorHAnsi"/>
        </w:rPr>
      </w:pPr>
      <w:r w:rsidRPr="00E81A93">
        <w:rPr>
          <w:rFonts w:cstheme="minorHAnsi"/>
        </w:rPr>
        <w:t>Alfalfa, present across all municipalities, adds perennial root systems that stabilize soil carbon. Its deep roots enhance soil structure, water retention, and long</w:t>
      </w:r>
      <w:r w:rsidRPr="00E81A93">
        <w:rPr>
          <w:rFonts w:ascii="Cambria Math" w:hAnsi="Cambria Math" w:cs="Cambria Math"/>
        </w:rPr>
        <w:t>‑</w:t>
      </w:r>
      <w:r w:rsidRPr="00E81A93">
        <w:rPr>
          <w:rFonts w:cstheme="minorHAnsi"/>
        </w:rPr>
        <w:t>term carbon storage.</w:t>
      </w:r>
    </w:p>
    <w:p w14:paraId="37A444FF" w14:textId="3D7F63C3" w:rsidR="00212A44" w:rsidRPr="00E81A93" w:rsidRDefault="00212A44" w:rsidP="00FF670B">
      <w:pPr>
        <w:jc w:val="both"/>
        <w:rPr>
          <w:rFonts w:cstheme="minorHAnsi"/>
        </w:rPr>
      </w:pPr>
      <w:r w:rsidRPr="00E81A93">
        <w:rPr>
          <w:rFonts w:cstheme="minorHAnsi"/>
        </w:rPr>
        <w:t xml:space="preserve">Together, these crops create a region where biomass is abundant, carbon fixation is continuous, and agricultural residues </w:t>
      </w:r>
      <w:r w:rsidR="00AC4D1E" w:rsidRPr="00E81A93">
        <w:rPr>
          <w:rFonts w:cstheme="minorHAnsi"/>
        </w:rPr>
        <w:t>like</w:t>
      </w:r>
      <w:r w:rsidRPr="00E81A93">
        <w:rPr>
          <w:rFonts w:cstheme="minorHAnsi"/>
        </w:rPr>
        <w:t xml:space="preserve"> straw, stalks, forage biomass, beet pulp, legume stalks</w:t>
      </w:r>
      <w:r w:rsidR="00AC4D1E" w:rsidRPr="00E81A93">
        <w:rPr>
          <w:rFonts w:cstheme="minorHAnsi"/>
        </w:rPr>
        <w:t>,</w:t>
      </w:r>
      <w:r w:rsidRPr="00E81A93">
        <w:rPr>
          <w:rFonts w:cstheme="minorHAnsi"/>
        </w:rPr>
        <w:t xml:space="preserve"> form a substantial resource base for future bio</w:t>
      </w:r>
      <w:r w:rsidRPr="00E81A93">
        <w:rPr>
          <w:rFonts w:ascii="Cambria Math" w:hAnsi="Cambria Math" w:cs="Cambria Math"/>
        </w:rPr>
        <w:t>‑</w:t>
      </w:r>
      <w:r w:rsidRPr="00E81A93">
        <w:rPr>
          <w:rFonts w:cstheme="minorHAnsi"/>
        </w:rPr>
        <w:t>material production.</w:t>
      </w:r>
    </w:p>
    <w:p w14:paraId="33F7C72D" w14:textId="77777777" w:rsidR="00212A44" w:rsidRPr="00E81A93" w:rsidRDefault="00212A44" w:rsidP="00FF670B">
      <w:pPr>
        <w:jc w:val="both"/>
        <w:rPr>
          <w:rFonts w:cstheme="minorHAnsi"/>
        </w:rPr>
      </w:pPr>
    </w:p>
    <w:p w14:paraId="43A0C956" w14:textId="6D3AFA29" w:rsidR="00212A44" w:rsidRPr="00E81A93" w:rsidRDefault="00212A44" w:rsidP="00FF670B">
      <w:pPr>
        <w:jc w:val="both"/>
        <w:rPr>
          <w:rFonts w:cstheme="minorHAnsi"/>
          <w:b/>
          <w:bCs/>
          <w:i/>
          <w:iCs/>
        </w:rPr>
      </w:pPr>
      <w:r w:rsidRPr="00E81A93">
        <w:rPr>
          <w:rFonts w:cstheme="minorHAnsi"/>
          <w:b/>
          <w:bCs/>
          <w:i/>
          <w:iCs/>
        </w:rPr>
        <w:t xml:space="preserve">Forests and Pastures: The Ecological Backbone </w:t>
      </w:r>
    </w:p>
    <w:p w14:paraId="0ACCA949" w14:textId="77C3AB72" w:rsidR="00212A44" w:rsidRPr="00E81A93" w:rsidRDefault="00212A44" w:rsidP="00FF670B">
      <w:pPr>
        <w:jc w:val="both"/>
        <w:rPr>
          <w:rFonts w:cstheme="minorHAnsi"/>
        </w:rPr>
      </w:pPr>
      <w:r w:rsidRPr="00E81A93">
        <w:rPr>
          <w:rFonts w:cstheme="minorHAnsi"/>
        </w:rPr>
        <w:t>Surrounding and interwoven with the agricultural zones are forests and pastures that act as long</w:t>
      </w:r>
      <w:r w:rsidRPr="00E81A93">
        <w:rPr>
          <w:rFonts w:ascii="Cambria Math" w:hAnsi="Cambria Math" w:cs="Cambria Math"/>
        </w:rPr>
        <w:t>‑</w:t>
      </w:r>
      <w:r w:rsidRPr="00E81A93">
        <w:rPr>
          <w:rFonts w:cstheme="minorHAnsi"/>
        </w:rPr>
        <w:t>term ecological carbon reservoirs. These ecosystems are essential for climate regulation, soil protection, biodiversity, and water stability.</w:t>
      </w:r>
    </w:p>
    <w:p w14:paraId="68871595" w14:textId="77777777" w:rsidR="00212A44" w:rsidRPr="00E81A93" w:rsidRDefault="00212A44" w:rsidP="00FF670B">
      <w:pPr>
        <w:jc w:val="both"/>
        <w:rPr>
          <w:rFonts w:cstheme="minorHAnsi"/>
          <w:i/>
          <w:iCs/>
        </w:rPr>
      </w:pPr>
      <w:r w:rsidRPr="00E81A93">
        <w:rPr>
          <w:rFonts w:cstheme="minorHAnsi"/>
          <w:i/>
          <w:iCs/>
        </w:rPr>
        <w:t>Broadleaf forests</w:t>
      </w:r>
    </w:p>
    <w:p w14:paraId="28F55DB9" w14:textId="4AFFC387" w:rsidR="00212A44" w:rsidRPr="00E81A93" w:rsidRDefault="00212A44" w:rsidP="00FF670B">
      <w:pPr>
        <w:jc w:val="both"/>
        <w:rPr>
          <w:rFonts w:cstheme="minorHAnsi"/>
        </w:rPr>
      </w:pPr>
      <w:r w:rsidRPr="00E81A93">
        <w:rPr>
          <w:rFonts w:cstheme="minorHAnsi"/>
        </w:rPr>
        <w:lastRenderedPageBreak/>
        <w:t>Broadleaf forests contribute the most to seasonal carbon sequestration due to their large biomass and extensive leaf area. Oaks, beeches, and chestnuts absorb large quantities of CO₂ during the growing season and deposit organic matter into the soil.</w:t>
      </w:r>
    </w:p>
    <w:p w14:paraId="681942A5" w14:textId="77777777" w:rsidR="00212A44" w:rsidRPr="00E81A93" w:rsidRDefault="00212A44" w:rsidP="00FF670B">
      <w:pPr>
        <w:jc w:val="both"/>
        <w:rPr>
          <w:rFonts w:cstheme="minorHAnsi"/>
          <w:i/>
          <w:iCs/>
        </w:rPr>
      </w:pPr>
      <w:r w:rsidRPr="00E81A93">
        <w:rPr>
          <w:rFonts w:cstheme="minorHAnsi"/>
          <w:i/>
          <w:iCs/>
        </w:rPr>
        <w:t>Coniferous forests</w:t>
      </w:r>
    </w:p>
    <w:p w14:paraId="2C68755D" w14:textId="450D8A71" w:rsidR="00212A44" w:rsidRPr="00E81A93" w:rsidRDefault="00212A44" w:rsidP="00FF670B">
      <w:pPr>
        <w:jc w:val="both"/>
        <w:rPr>
          <w:rFonts w:cstheme="minorHAnsi"/>
        </w:rPr>
      </w:pPr>
      <w:r w:rsidRPr="00E81A93">
        <w:rPr>
          <w:rFonts w:cstheme="minorHAnsi"/>
        </w:rPr>
        <w:t>Coniferous forests absorb carbon year</w:t>
      </w:r>
      <w:r w:rsidRPr="00E81A93">
        <w:rPr>
          <w:rFonts w:ascii="Cambria Math" w:hAnsi="Cambria Math" w:cs="Cambria Math"/>
        </w:rPr>
        <w:t>‑</w:t>
      </w:r>
      <w:r w:rsidRPr="00E81A93">
        <w:rPr>
          <w:rFonts w:cstheme="minorHAnsi"/>
        </w:rPr>
        <w:t>round, stabilizing the regional carbon cycle. Their evergreen foliage ensures continuous photosynthesis, even in colder months.</w:t>
      </w:r>
    </w:p>
    <w:p w14:paraId="3E6B3319" w14:textId="77777777" w:rsidR="00212A44" w:rsidRPr="00E81A93" w:rsidRDefault="00212A44" w:rsidP="00FF670B">
      <w:pPr>
        <w:jc w:val="both"/>
        <w:rPr>
          <w:rFonts w:cstheme="minorHAnsi"/>
          <w:i/>
          <w:iCs/>
        </w:rPr>
      </w:pPr>
      <w:r w:rsidRPr="00E81A93">
        <w:rPr>
          <w:rFonts w:cstheme="minorHAnsi"/>
          <w:i/>
          <w:iCs/>
        </w:rPr>
        <w:t>Shrublands</w:t>
      </w:r>
    </w:p>
    <w:p w14:paraId="192C62D5" w14:textId="37ED5726" w:rsidR="00212A44" w:rsidRPr="00E81A93" w:rsidRDefault="00212A44" w:rsidP="00FF670B">
      <w:pPr>
        <w:jc w:val="both"/>
        <w:rPr>
          <w:rFonts w:cstheme="minorHAnsi"/>
        </w:rPr>
      </w:pPr>
      <w:r w:rsidRPr="00E81A93">
        <w:rPr>
          <w:rFonts w:cstheme="minorHAnsi"/>
        </w:rPr>
        <w:t>Shrublands store carbon in soil and roots, protecting landscapes from erosion. Their dense root systems stabilize slopes and maintain soil carbon even under harsh climatic conditions.</w:t>
      </w:r>
    </w:p>
    <w:p w14:paraId="56D8510E" w14:textId="77777777" w:rsidR="00212A44" w:rsidRPr="00E81A93" w:rsidRDefault="00212A44" w:rsidP="00FF670B">
      <w:pPr>
        <w:jc w:val="both"/>
        <w:rPr>
          <w:rFonts w:cstheme="minorHAnsi"/>
          <w:i/>
          <w:iCs/>
        </w:rPr>
      </w:pPr>
      <w:r w:rsidRPr="00E81A93">
        <w:rPr>
          <w:rFonts w:cstheme="minorHAnsi"/>
          <w:i/>
          <w:iCs/>
        </w:rPr>
        <w:t>Pastures</w:t>
      </w:r>
    </w:p>
    <w:p w14:paraId="7CCF7A81" w14:textId="61D50362" w:rsidR="00212A44" w:rsidRPr="00E81A93" w:rsidRDefault="00212A44" w:rsidP="00FF670B">
      <w:pPr>
        <w:jc w:val="both"/>
        <w:rPr>
          <w:rFonts w:cstheme="minorHAnsi"/>
        </w:rPr>
      </w:pPr>
      <w:r w:rsidRPr="00E81A93">
        <w:rPr>
          <w:rFonts w:cstheme="minorHAnsi"/>
        </w:rPr>
        <w:t>Pastures, especially in Kolonjë (Ersekë), function as soil</w:t>
      </w:r>
      <w:r w:rsidRPr="00E81A93">
        <w:rPr>
          <w:rFonts w:ascii="Cambria Math" w:hAnsi="Cambria Math" w:cs="Cambria Math"/>
        </w:rPr>
        <w:t>‑</w:t>
      </w:r>
      <w:r w:rsidRPr="00E81A93">
        <w:rPr>
          <w:rFonts w:cstheme="minorHAnsi"/>
        </w:rPr>
        <w:t>based carbon sinks, regenerating quickly after grazing and maintaining continuous organic matter turnover. Perennial grasses deposit carbon underground, creating stable carbon pools.</w:t>
      </w:r>
    </w:p>
    <w:p w14:paraId="738A92C0" w14:textId="42FF0800" w:rsidR="00212A44" w:rsidRPr="00E81A93" w:rsidRDefault="00212A44" w:rsidP="00FF670B">
      <w:pPr>
        <w:jc w:val="both"/>
        <w:rPr>
          <w:rFonts w:cstheme="minorHAnsi"/>
        </w:rPr>
      </w:pPr>
      <w:r w:rsidRPr="00E81A93">
        <w:rPr>
          <w:rFonts w:cstheme="minorHAnsi"/>
        </w:rPr>
        <w:t>These ecosystems complement agricultural carbon fixation, creating a multi</w:t>
      </w:r>
      <w:r w:rsidRPr="00E81A93">
        <w:rPr>
          <w:rFonts w:ascii="Cambria Math" w:hAnsi="Cambria Math" w:cs="Cambria Math"/>
        </w:rPr>
        <w:t>‑</w:t>
      </w:r>
      <w:r w:rsidRPr="00E81A93">
        <w:rPr>
          <w:rFonts w:cstheme="minorHAnsi"/>
        </w:rPr>
        <w:t>layered carbon landscape where annual crops, perennial grasses, and long</w:t>
      </w:r>
      <w:r w:rsidRPr="00E81A93">
        <w:rPr>
          <w:rFonts w:ascii="Cambria Math" w:hAnsi="Cambria Math" w:cs="Cambria Math"/>
        </w:rPr>
        <w:t>‑</w:t>
      </w:r>
      <w:r w:rsidRPr="00E81A93">
        <w:rPr>
          <w:rFonts w:cstheme="minorHAnsi"/>
        </w:rPr>
        <w:t>lived forests work together. This ecological diversity strengthens the region</w:t>
      </w:r>
      <w:r w:rsidRPr="00E81A93">
        <w:rPr>
          <w:rFonts w:ascii="Calibri" w:hAnsi="Calibri" w:cs="Calibri"/>
        </w:rPr>
        <w:t>’</w:t>
      </w:r>
      <w:r w:rsidRPr="00E81A93">
        <w:rPr>
          <w:rFonts w:cstheme="minorHAnsi"/>
        </w:rPr>
        <w:t>s resilience to climate change and supports sustainable land management.</w:t>
      </w:r>
    </w:p>
    <w:p w14:paraId="262CB667" w14:textId="5357038F" w:rsidR="00212A44" w:rsidRPr="0045034B" w:rsidRDefault="0045034B" w:rsidP="007E5E88">
      <w:pPr>
        <w:pStyle w:val="Heading1"/>
        <w:rPr>
          <w:rFonts w:asciiTheme="minorHAnsi" w:hAnsiTheme="minorHAnsi" w:cstheme="minorHAnsi"/>
        </w:rPr>
      </w:pPr>
      <w:bookmarkStart w:id="53" w:name="_Toc239331805"/>
      <w:r w:rsidRPr="0045034B">
        <w:rPr>
          <w:rFonts w:asciiTheme="minorHAnsi" w:hAnsiTheme="minorHAnsi" w:cstheme="minorHAnsi"/>
        </w:rPr>
        <w:t>10</w:t>
      </w:r>
      <w:r w:rsidR="00BD641F" w:rsidRPr="0045034B">
        <w:rPr>
          <w:rFonts w:asciiTheme="minorHAnsi" w:hAnsiTheme="minorHAnsi" w:cstheme="minorHAnsi"/>
        </w:rPr>
        <w:t xml:space="preserve">. </w:t>
      </w:r>
      <w:r w:rsidR="00212A44" w:rsidRPr="0045034B">
        <w:rPr>
          <w:rFonts w:asciiTheme="minorHAnsi" w:hAnsiTheme="minorHAnsi" w:cstheme="minorHAnsi"/>
        </w:rPr>
        <w:t>A Region Positioned for Bio</w:t>
      </w:r>
      <w:r w:rsidR="00212A44" w:rsidRPr="0045034B">
        <w:rPr>
          <w:rFonts w:ascii="Cambria Math" w:hAnsi="Cambria Math" w:cs="Cambria Math"/>
        </w:rPr>
        <w:t>‑</w:t>
      </w:r>
      <w:r w:rsidR="00212A44" w:rsidRPr="0045034B">
        <w:rPr>
          <w:rFonts w:asciiTheme="minorHAnsi" w:hAnsiTheme="minorHAnsi" w:cstheme="minorHAnsi"/>
        </w:rPr>
        <w:t>Based Materials and Circular Economy</w:t>
      </w:r>
      <w:bookmarkEnd w:id="53"/>
      <w:r w:rsidR="00212A44" w:rsidRPr="0045034B">
        <w:rPr>
          <w:rFonts w:asciiTheme="minorHAnsi" w:hAnsiTheme="minorHAnsi" w:cstheme="minorHAnsi"/>
        </w:rPr>
        <w:t xml:space="preserve"> </w:t>
      </w:r>
    </w:p>
    <w:p w14:paraId="6BD1AA7A" w14:textId="09F736A0" w:rsidR="00212A44" w:rsidRPr="00E81A93" w:rsidRDefault="00212A44" w:rsidP="00FF670B">
      <w:pPr>
        <w:jc w:val="both"/>
        <w:rPr>
          <w:rFonts w:cstheme="minorHAnsi"/>
        </w:rPr>
      </w:pPr>
      <w:r w:rsidRPr="00E81A93">
        <w:rPr>
          <w:rFonts w:cstheme="minorHAnsi"/>
        </w:rPr>
        <w:t>Although the Korça Region does not yet cultivate hemp, bamboo, Paulownia, or industrial wood forests</w:t>
      </w:r>
      <w:r w:rsidR="00AC4D1E" w:rsidRPr="00E81A93">
        <w:rPr>
          <w:rFonts w:cstheme="minorHAnsi"/>
        </w:rPr>
        <w:t xml:space="preserve">, </w:t>
      </w:r>
      <w:r w:rsidRPr="00E81A93">
        <w:rPr>
          <w:rFonts w:cstheme="minorHAnsi"/>
        </w:rPr>
        <w:t>crops commonly associated with bio</w:t>
      </w:r>
      <w:r w:rsidRPr="00E81A93">
        <w:rPr>
          <w:rFonts w:ascii="Cambria Math" w:hAnsi="Cambria Math" w:cs="Cambria Math"/>
        </w:rPr>
        <w:t>‑</w:t>
      </w:r>
      <w:r w:rsidRPr="00E81A93">
        <w:rPr>
          <w:rFonts w:cstheme="minorHAnsi"/>
        </w:rPr>
        <w:t>building materials</w:t>
      </w:r>
      <w:r w:rsidR="00AC4D1E" w:rsidRPr="00E81A93">
        <w:rPr>
          <w:rFonts w:cstheme="minorHAnsi"/>
        </w:rPr>
        <w:t>,</w:t>
      </w:r>
      <w:r w:rsidRPr="00E81A93">
        <w:rPr>
          <w:rFonts w:cstheme="minorHAnsi"/>
        </w:rPr>
        <w:t xml:space="preserve"> it possesses large quantities of agricultural residues and strong ecological foundations that can support new value chains.</w:t>
      </w:r>
    </w:p>
    <w:p w14:paraId="6585EA00" w14:textId="77777777" w:rsidR="00212A44" w:rsidRPr="00E81A93" w:rsidRDefault="00212A44" w:rsidP="00FF670B">
      <w:pPr>
        <w:jc w:val="both"/>
        <w:rPr>
          <w:rFonts w:cstheme="minorHAnsi"/>
        </w:rPr>
      </w:pPr>
      <w:r w:rsidRPr="00E81A93">
        <w:rPr>
          <w:rFonts w:cstheme="minorHAnsi"/>
        </w:rPr>
        <w:t>Potential biomass sources include:</w:t>
      </w:r>
    </w:p>
    <w:p w14:paraId="06751969" w14:textId="612824AA" w:rsidR="00212A44" w:rsidRPr="00E81A93" w:rsidRDefault="00212A44" w:rsidP="00FF670B">
      <w:pPr>
        <w:pStyle w:val="ListParagraph"/>
        <w:numPr>
          <w:ilvl w:val="0"/>
          <w:numId w:val="7"/>
        </w:numPr>
        <w:jc w:val="both"/>
        <w:rPr>
          <w:rFonts w:cstheme="minorHAnsi"/>
        </w:rPr>
      </w:pPr>
      <w:r w:rsidRPr="00E81A93">
        <w:rPr>
          <w:rFonts w:cstheme="minorHAnsi"/>
        </w:rPr>
        <w:t>Cereal straw (Korçë, Maliq, Devoll)</w:t>
      </w:r>
    </w:p>
    <w:p w14:paraId="5B5E0227" w14:textId="6D965EC6" w:rsidR="00212A44" w:rsidRPr="00E81A93" w:rsidRDefault="00212A44" w:rsidP="00FF670B">
      <w:pPr>
        <w:pStyle w:val="ListParagraph"/>
        <w:numPr>
          <w:ilvl w:val="0"/>
          <w:numId w:val="7"/>
        </w:numPr>
        <w:jc w:val="both"/>
        <w:rPr>
          <w:rFonts w:cstheme="minorHAnsi"/>
        </w:rPr>
      </w:pPr>
      <w:r w:rsidRPr="00E81A93">
        <w:rPr>
          <w:rFonts w:cstheme="minorHAnsi"/>
        </w:rPr>
        <w:t>Forage biomass (Ersekë, Maliq, Devoll)</w:t>
      </w:r>
    </w:p>
    <w:p w14:paraId="5D4D6F34" w14:textId="4CDB46FE" w:rsidR="00212A44" w:rsidRPr="00E81A93" w:rsidRDefault="00212A44" w:rsidP="00FF670B">
      <w:pPr>
        <w:pStyle w:val="ListParagraph"/>
        <w:numPr>
          <w:ilvl w:val="0"/>
          <w:numId w:val="7"/>
        </w:numPr>
        <w:jc w:val="both"/>
        <w:rPr>
          <w:rFonts w:cstheme="minorHAnsi"/>
        </w:rPr>
      </w:pPr>
      <w:r w:rsidRPr="00E81A93">
        <w:rPr>
          <w:rFonts w:cstheme="minorHAnsi"/>
        </w:rPr>
        <w:t>Beet pulp (Korçë, Maliq, Pustec)</w:t>
      </w:r>
    </w:p>
    <w:p w14:paraId="40608B5D" w14:textId="4FF54535" w:rsidR="00212A44" w:rsidRPr="00E81A93" w:rsidRDefault="00212A44" w:rsidP="00FF670B">
      <w:pPr>
        <w:pStyle w:val="ListParagraph"/>
        <w:numPr>
          <w:ilvl w:val="0"/>
          <w:numId w:val="7"/>
        </w:numPr>
        <w:jc w:val="both"/>
        <w:rPr>
          <w:rFonts w:cstheme="minorHAnsi"/>
        </w:rPr>
      </w:pPr>
      <w:r w:rsidRPr="00E81A93">
        <w:rPr>
          <w:rFonts w:cstheme="minorHAnsi"/>
        </w:rPr>
        <w:t>Legume stalks (Pogradec, Pustec)</w:t>
      </w:r>
    </w:p>
    <w:p w14:paraId="74FF7559" w14:textId="13228CE0" w:rsidR="00212A44" w:rsidRPr="00E81A93" w:rsidRDefault="00212A44" w:rsidP="00FF670B">
      <w:pPr>
        <w:pStyle w:val="ListParagraph"/>
        <w:numPr>
          <w:ilvl w:val="0"/>
          <w:numId w:val="7"/>
        </w:numPr>
        <w:jc w:val="both"/>
        <w:rPr>
          <w:rFonts w:cstheme="minorHAnsi"/>
        </w:rPr>
      </w:pPr>
      <w:r w:rsidRPr="00E81A93">
        <w:rPr>
          <w:rFonts w:cstheme="minorHAnsi"/>
        </w:rPr>
        <w:t>Vegetable residues (Pustec)</w:t>
      </w:r>
    </w:p>
    <w:p w14:paraId="0745BBD1" w14:textId="77777777" w:rsidR="00212A44" w:rsidRPr="00E81A93" w:rsidRDefault="00212A44" w:rsidP="00FF670B">
      <w:pPr>
        <w:jc w:val="both"/>
        <w:rPr>
          <w:rFonts w:cstheme="minorHAnsi"/>
        </w:rPr>
      </w:pPr>
      <w:r w:rsidRPr="00E81A93">
        <w:rPr>
          <w:rFonts w:cstheme="minorHAnsi"/>
        </w:rPr>
        <w:t>These materials can be used for:</w:t>
      </w:r>
    </w:p>
    <w:p w14:paraId="363FC0C4" w14:textId="1F71FFAD" w:rsidR="00212A44" w:rsidRPr="00E81A93" w:rsidRDefault="00212A44" w:rsidP="00FF670B">
      <w:pPr>
        <w:pStyle w:val="ListParagraph"/>
        <w:numPr>
          <w:ilvl w:val="0"/>
          <w:numId w:val="8"/>
        </w:numPr>
        <w:jc w:val="both"/>
        <w:rPr>
          <w:rFonts w:cstheme="minorHAnsi"/>
        </w:rPr>
      </w:pPr>
      <w:r w:rsidRPr="00E81A93">
        <w:rPr>
          <w:rFonts w:cstheme="minorHAnsi"/>
        </w:rPr>
        <w:t>Bio</w:t>
      </w:r>
      <w:r w:rsidRPr="00E81A93">
        <w:rPr>
          <w:rFonts w:ascii="Cambria Math" w:hAnsi="Cambria Math" w:cs="Cambria Math"/>
        </w:rPr>
        <w:t>‑</w:t>
      </w:r>
      <w:r w:rsidRPr="00E81A93">
        <w:rPr>
          <w:rFonts w:cstheme="minorHAnsi"/>
        </w:rPr>
        <w:t>insulation</w:t>
      </w:r>
    </w:p>
    <w:p w14:paraId="26866E39" w14:textId="0E9ED1DB" w:rsidR="00212A44" w:rsidRPr="00E81A93" w:rsidRDefault="00212A44" w:rsidP="00FF670B">
      <w:pPr>
        <w:pStyle w:val="ListParagraph"/>
        <w:numPr>
          <w:ilvl w:val="0"/>
          <w:numId w:val="8"/>
        </w:numPr>
        <w:jc w:val="both"/>
        <w:rPr>
          <w:rFonts w:cstheme="minorHAnsi"/>
        </w:rPr>
      </w:pPr>
      <w:r w:rsidRPr="00E81A93">
        <w:rPr>
          <w:rFonts w:cstheme="minorHAnsi"/>
        </w:rPr>
        <w:lastRenderedPageBreak/>
        <w:t>Straw</w:t>
      </w:r>
      <w:r w:rsidRPr="00E81A93">
        <w:rPr>
          <w:rFonts w:ascii="Cambria Math" w:hAnsi="Cambria Math" w:cs="Cambria Math"/>
        </w:rPr>
        <w:t>‑</w:t>
      </w:r>
      <w:r w:rsidRPr="00E81A93">
        <w:rPr>
          <w:rFonts w:cstheme="minorHAnsi"/>
        </w:rPr>
        <w:t>based panels</w:t>
      </w:r>
    </w:p>
    <w:p w14:paraId="2B59EE62" w14:textId="2077BE7A" w:rsidR="00212A44" w:rsidRPr="00E81A93" w:rsidRDefault="00212A44" w:rsidP="00FF670B">
      <w:pPr>
        <w:pStyle w:val="ListParagraph"/>
        <w:numPr>
          <w:ilvl w:val="0"/>
          <w:numId w:val="8"/>
        </w:numPr>
        <w:jc w:val="both"/>
        <w:rPr>
          <w:rFonts w:cstheme="minorHAnsi"/>
        </w:rPr>
      </w:pPr>
      <w:r w:rsidRPr="00E81A93">
        <w:rPr>
          <w:rFonts w:cstheme="minorHAnsi"/>
        </w:rPr>
        <w:t>Agricultural fiber composites</w:t>
      </w:r>
    </w:p>
    <w:p w14:paraId="093F7551" w14:textId="56103618" w:rsidR="00212A44" w:rsidRPr="00E81A93" w:rsidRDefault="00212A44" w:rsidP="00FF670B">
      <w:pPr>
        <w:pStyle w:val="ListParagraph"/>
        <w:numPr>
          <w:ilvl w:val="0"/>
          <w:numId w:val="8"/>
        </w:numPr>
        <w:jc w:val="both"/>
        <w:rPr>
          <w:rFonts w:cstheme="minorHAnsi"/>
        </w:rPr>
      </w:pPr>
      <w:r w:rsidRPr="00E81A93">
        <w:rPr>
          <w:rFonts w:cstheme="minorHAnsi"/>
        </w:rPr>
        <w:t>Biodegradable packaging</w:t>
      </w:r>
    </w:p>
    <w:p w14:paraId="07DCE53C" w14:textId="2723D35E" w:rsidR="00212A44" w:rsidRPr="00E81A93" w:rsidRDefault="00212A44" w:rsidP="00FF670B">
      <w:pPr>
        <w:pStyle w:val="ListParagraph"/>
        <w:numPr>
          <w:ilvl w:val="0"/>
          <w:numId w:val="8"/>
        </w:numPr>
        <w:jc w:val="both"/>
        <w:rPr>
          <w:rFonts w:cstheme="minorHAnsi"/>
        </w:rPr>
      </w:pPr>
      <w:r w:rsidRPr="00E81A93">
        <w:rPr>
          <w:rFonts w:cstheme="minorHAnsi"/>
        </w:rPr>
        <w:t>Bio</w:t>
      </w:r>
      <w:r w:rsidRPr="00E81A93">
        <w:rPr>
          <w:rFonts w:ascii="Cambria Math" w:hAnsi="Cambria Math" w:cs="Cambria Math"/>
        </w:rPr>
        <w:t>‑</w:t>
      </w:r>
      <w:r w:rsidRPr="00E81A93">
        <w:rPr>
          <w:rFonts w:cstheme="minorHAnsi"/>
        </w:rPr>
        <w:t>binders and bio</w:t>
      </w:r>
      <w:r w:rsidRPr="00E81A93">
        <w:rPr>
          <w:rFonts w:ascii="Cambria Math" w:hAnsi="Cambria Math" w:cs="Cambria Math"/>
        </w:rPr>
        <w:t>‑</w:t>
      </w:r>
      <w:r w:rsidRPr="00E81A93">
        <w:rPr>
          <w:rFonts w:cstheme="minorHAnsi"/>
        </w:rPr>
        <w:t>resins</w:t>
      </w:r>
    </w:p>
    <w:p w14:paraId="476BE158" w14:textId="42AC530A" w:rsidR="00212A44" w:rsidRPr="00E81A93" w:rsidRDefault="00212A44" w:rsidP="00FF670B">
      <w:pPr>
        <w:jc w:val="both"/>
        <w:rPr>
          <w:rFonts w:cstheme="minorHAnsi"/>
        </w:rPr>
      </w:pPr>
      <w:r w:rsidRPr="00A47C58">
        <w:rPr>
          <w:rFonts w:cstheme="minorHAnsi"/>
        </w:rPr>
        <w:t>The region’s agricultural scale, combined with its ecological diversity, positions it well for pilot projects, processing facilities, and innovation hubs focused on bio</w:t>
      </w:r>
      <w:r w:rsidRPr="00A47C58">
        <w:rPr>
          <w:rFonts w:ascii="Cambria Math" w:hAnsi="Cambria Math" w:cs="Cambria Math"/>
        </w:rPr>
        <w:t>‑</w:t>
      </w:r>
      <w:r w:rsidRPr="00A47C58">
        <w:rPr>
          <w:rFonts w:cstheme="minorHAnsi"/>
        </w:rPr>
        <w:t>materials and regenerative land management. Kor</w:t>
      </w:r>
      <w:r w:rsidRPr="00A47C58">
        <w:rPr>
          <w:rFonts w:ascii="Calibri" w:hAnsi="Calibri" w:cs="Calibri"/>
        </w:rPr>
        <w:t>ç</w:t>
      </w:r>
      <w:r w:rsidRPr="00A47C58">
        <w:rPr>
          <w:rFonts w:cstheme="minorHAnsi"/>
        </w:rPr>
        <w:t>a</w:t>
      </w:r>
      <w:r w:rsidRPr="00A47C58">
        <w:rPr>
          <w:rFonts w:ascii="Calibri" w:hAnsi="Calibri" w:cs="Calibri"/>
        </w:rPr>
        <w:t>’</w:t>
      </w:r>
      <w:r w:rsidRPr="00A47C58">
        <w:rPr>
          <w:rFonts w:cstheme="minorHAnsi"/>
        </w:rPr>
        <w:t>s biomass streams could support small</w:t>
      </w:r>
      <w:r w:rsidRPr="00A47C58">
        <w:rPr>
          <w:rFonts w:ascii="Cambria Math" w:hAnsi="Cambria Math" w:cs="Cambria Math"/>
        </w:rPr>
        <w:t>‑</w:t>
      </w:r>
      <w:r w:rsidRPr="00A47C58">
        <w:rPr>
          <w:rFonts w:cstheme="minorHAnsi"/>
        </w:rPr>
        <w:t>scale factories, cooperative processing centers, or regional bio</w:t>
      </w:r>
      <w:r w:rsidRPr="00A47C58">
        <w:rPr>
          <w:rFonts w:ascii="Cambria Math" w:hAnsi="Cambria Math" w:cs="Cambria Math"/>
        </w:rPr>
        <w:t>‑</w:t>
      </w:r>
      <w:r w:rsidRPr="00A47C58">
        <w:rPr>
          <w:rFonts w:cstheme="minorHAnsi"/>
        </w:rPr>
        <w:t>material clusters.</w:t>
      </w:r>
      <w:r w:rsidR="00A47C58" w:rsidRPr="00A47C58">
        <w:t xml:space="preserve"> </w:t>
      </w:r>
      <w:r w:rsidR="00A47C58" w:rsidRPr="00A47C58">
        <w:rPr>
          <w:rFonts w:cstheme="minorHAnsi"/>
        </w:rPr>
        <w:t>Korça’s agricultural landscape produces substantial amounts of carbon</w:t>
      </w:r>
      <w:r w:rsidR="00A47C58" w:rsidRPr="00A47C58">
        <w:rPr>
          <w:rFonts w:ascii="Cambria Math" w:hAnsi="Cambria Math" w:cs="Cambria Math"/>
        </w:rPr>
        <w:t>‑</w:t>
      </w:r>
      <w:r w:rsidR="00A47C58" w:rsidRPr="00A47C58">
        <w:rPr>
          <w:rFonts w:cstheme="minorHAnsi"/>
        </w:rPr>
        <w:t>rich biomass from cereals, forage crops, legumes, and sugar beet, making it an ideal source for bio</w:t>
      </w:r>
      <w:r w:rsidR="00A47C58" w:rsidRPr="00A47C58">
        <w:rPr>
          <w:rFonts w:ascii="Cambria Math" w:hAnsi="Cambria Math" w:cs="Cambria Math"/>
        </w:rPr>
        <w:t>‑</w:t>
      </w:r>
      <w:r w:rsidR="00A47C58" w:rsidRPr="00A47C58">
        <w:rPr>
          <w:rFonts w:cstheme="minorHAnsi"/>
        </w:rPr>
        <w:t>based construction materials that store carbon over long periods. As these crops grow, they naturally absorb CO₂ from the atmosphere, and this carbon remains locked in their residues</w:t>
      </w:r>
      <w:r w:rsidR="009678A0">
        <w:rPr>
          <w:rFonts w:cstheme="minorHAnsi"/>
        </w:rPr>
        <w:t xml:space="preserve">, </w:t>
      </w:r>
      <w:r w:rsidR="00A47C58" w:rsidRPr="00A47C58">
        <w:rPr>
          <w:rFonts w:cstheme="minorHAnsi"/>
        </w:rPr>
        <w:t>straw, stalks, beet pulp, and wool</w:t>
      </w:r>
      <w:r w:rsidR="009678A0">
        <w:rPr>
          <w:rFonts w:cstheme="minorHAnsi"/>
        </w:rPr>
        <w:t>,</w:t>
      </w:r>
      <w:r w:rsidR="00A47C58" w:rsidRPr="00A47C58">
        <w:rPr>
          <w:rFonts w:cstheme="minorHAnsi"/>
        </w:rPr>
        <w:t xml:space="preserve"> when these materials are used in building applications. </w:t>
      </w:r>
      <w:r w:rsidR="00A47C58" w:rsidRPr="00A47C58">
        <w:rPr>
          <w:rFonts w:cstheme="minorHAnsi"/>
          <w:b/>
          <w:bCs/>
        </w:rPr>
        <w:t>In Albania, several of these materials are already part of real construction practices:</w:t>
      </w:r>
      <w:r w:rsidR="00A47C58" w:rsidRPr="00A47C58">
        <w:rPr>
          <w:rFonts w:cstheme="minorHAnsi"/>
        </w:rPr>
        <w:t xml:space="preserve"> wood and wood</w:t>
      </w:r>
      <w:r w:rsidR="00A47C58" w:rsidRPr="00A47C58">
        <w:rPr>
          <w:rFonts w:ascii="Cambria Math" w:hAnsi="Cambria Math" w:cs="Cambria Math"/>
        </w:rPr>
        <w:t>‑</w:t>
      </w:r>
      <w:r w:rsidR="00A47C58" w:rsidRPr="00A47C58">
        <w:rPr>
          <w:rFonts w:cstheme="minorHAnsi"/>
        </w:rPr>
        <w:t>fiber insulation are used in eco</w:t>
      </w:r>
      <w:r w:rsidR="00A47C58" w:rsidRPr="00A47C58">
        <w:rPr>
          <w:rFonts w:ascii="Cambria Math" w:hAnsi="Cambria Math" w:cs="Cambria Math"/>
        </w:rPr>
        <w:t>‑</w:t>
      </w:r>
      <w:r w:rsidR="00A47C58" w:rsidRPr="00A47C58">
        <w:rPr>
          <w:rFonts w:cstheme="minorHAnsi"/>
        </w:rPr>
        <w:t>renovations and energy</w:t>
      </w:r>
      <w:r w:rsidR="00A47C58" w:rsidRPr="00A47C58">
        <w:rPr>
          <w:rFonts w:ascii="Cambria Math" w:hAnsi="Cambria Math" w:cs="Cambria Math"/>
        </w:rPr>
        <w:t>‑</w:t>
      </w:r>
      <w:r w:rsidR="00A47C58" w:rsidRPr="00A47C58">
        <w:rPr>
          <w:rFonts w:cstheme="minorHAnsi"/>
        </w:rPr>
        <w:t>efficient homes; sheep wool insulation is applied in mountain guesthouses and rural cabins; straw</w:t>
      </w:r>
      <w:r w:rsidR="00A47C58" w:rsidRPr="00A47C58">
        <w:rPr>
          <w:rFonts w:ascii="Cambria Math" w:hAnsi="Cambria Math" w:cs="Cambria Math"/>
        </w:rPr>
        <w:t>‑</w:t>
      </w:r>
      <w:r w:rsidR="00A47C58" w:rsidRPr="00A47C58">
        <w:rPr>
          <w:rFonts w:cstheme="minorHAnsi"/>
        </w:rPr>
        <w:t>clay (</w:t>
      </w:r>
      <w:proofErr w:type="spellStart"/>
      <w:r w:rsidR="00A47C58" w:rsidRPr="00A47C58">
        <w:rPr>
          <w:rFonts w:cstheme="minorHAnsi"/>
        </w:rPr>
        <w:t>qerpi</w:t>
      </w:r>
      <w:r w:rsidR="00A47C58" w:rsidRPr="00A47C58">
        <w:rPr>
          <w:rFonts w:ascii="Calibri" w:hAnsi="Calibri" w:cs="Calibri"/>
        </w:rPr>
        <w:t>ç</w:t>
      </w:r>
      <w:proofErr w:type="spellEnd"/>
      <w:r w:rsidR="00A47C58" w:rsidRPr="00A47C58">
        <w:rPr>
          <w:rFonts w:cstheme="minorHAnsi"/>
        </w:rPr>
        <w:t>) continues to be used in traditional and restored buildings; and small straw</w:t>
      </w:r>
      <w:r w:rsidR="00A47C58" w:rsidRPr="00A47C58">
        <w:rPr>
          <w:rFonts w:ascii="Cambria Math" w:hAnsi="Cambria Math" w:cs="Cambria Math"/>
        </w:rPr>
        <w:t>‑</w:t>
      </w:r>
      <w:r w:rsidR="00A47C58" w:rsidRPr="00A47C58">
        <w:rPr>
          <w:rFonts w:cstheme="minorHAnsi"/>
        </w:rPr>
        <w:t>bale structures appear in eco</w:t>
      </w:r>
      <w:r w:rsidR="00A47C58" w:rsidRPr="00A47C58">
        <w:rPr>
          <w:rFonts w:ascii="Cambria Math" w:hAnsi="Cambria Math" w:cs="Cambria Math"/>
        </w:rPr>
        <w:t>‑</w:t>
      </w:r>
      <w:r w:rsidR="00A47C58" w:rsidRPr="00A47C58">
        <w:rPr>
          <w:rFonts w:cstheme="minorHAnsi"/>
        </w:rPr>
        <w:t>tourism and agricultural settings. These materials not only replace high</w:t>
      </w:r>
      <w:r w:rsidR="00A47C58" w:rsidRPr="00A47C58">
        <w:rPr>
          <w:rFonts w:ascii="Cambria Math" w:hAnsi="Cambria Math" w:cs="Cambria Math"/>
        </w:rPr>
        <w:t>‑</w:t>
      </w:r>
      <w:r w:rsidR="00A47C58" w:rsidRPr="00A47C58">
        <w:rPr>
          <w:rFonts w:cstheme="minorHAnsi"/>
        </w:rPr>
        <w:t>emission construction products like concrete and steel but also retain biogenic carbon inside buildings for decades, contributing directly to climate</w:t>
      </w:r>
      <w:r w:rsidR="00A47C58" w:rsidRPr="00A47C58">
        <w:rPr>
          <w:rFonts w:ascii="Cambria Math" w:hAnsi="Cambria Math" w:cs="Cambria Math"/>
        </w:rPr>
        <w:t>‑</w:t>
      </w:r>
      <w:r w:rsidR="00A47C58" w:rsidRPr="00A47C58">
        <w:rPr>
          <w:rFonts w:cstheme="minorHAnsi"/>
        </w:rPr>
        <w:t>positive construction. With its continuous supply of biomass and diverse crop base, Kor</w:t>
      </w:r>
      <w:r w:rsidR="00A47C58" w:rsidRPr="00A47C58">
        <w:rPr>
          <w:rFonts w:ascii="Calibri" w:hAnsi="Calibri" w:cs="Calibri"/>
        </w:rPr>
        <w:t>ç</w:t>
      </w:r>
      <w:r w:rsidR="00A47C58" w:rsidRPr="00A47C58">
        <w:rPr>
          <w:rFonts w:cstheme="minorHAnsi"/>
        </w:rPr>
        <w:t>a is well</w:t>
      </w:r>
      <w:r w:rsidR="00A47C58" w:rsidRPr="00A47C58">
        <w:rPr>
          <w:rFonts w:ascii="Cambria Math" w:hAnsi="Cambria Math" w:cs="Cambria Math"/>
        </w:rPr>
        <w:t>‑</w:t>
      </w:r>
      <w:r w:rsidR="00A47C58" w:rsidRPr="00A47C58">
        <w:rPr>
          <w:rFonts w:cstheme="minorHAnsi"/>
        </w:rPr>
        <w:t>positioned to expand the use of carbon</w:t>
      </w:r>
      <w:r w:rsidR="00A47C58" w:rsidRPr="00A47C58">
        <w:rPr>
          <w:rFonts w:ascii="Cambria Math" w:hAnsi="Cambria Math" w:cs="Cambria Math"/>
        </w:rPr>
        <w:t>‑</w:t>
      </w:r>
      <w:r w:rsidR="00A47C58" w:rsidRPr="00A47C58">
        <w:rPr>
          <w:rFonts w:cstheme="minorHAnsi"/>
        </w:rPr>
        <w:t>storing construction materials and become a regional driver of sustainable, low</w:t>
      </w:r>
      <w:r w:rsidR="00A47C58" w:rsidRPr="00A47C58">
        <w:rPr>
          <w:rFonts w:ascii="Cambria Math" w:hAnsi="Cambria Math" w:cs="Cambria Math"/>
        </w:rPr>
        <w:t>‑</w:t>
      </w:r>
      <w:r w:rsidR="00A47C58" w:rsidRPr="00A47C58">
        <w:rPr>
          <w:rFonts w:cstheme="minorHAnsi"/>
        </w:rPr>
        <w:t>emission building practices.</w:t>
      </w:r>
    </w:p>
    <w:p w14:paraId="10B0B547" w14:textId="5A89278C" w:rsidR="00212A44" w:rsidRPr="00E81A93" w:rsidRDefault="00132D48" w:rsidP="00132D48">
      <w:pPr>
        <w:pStyle w:val="Heading2"/>
      </w:pPr>
      <w:bookmarkStart w:id="54" w:name="_Toc239331806"/>
      <w:r>
        <w:t xml:space="preserve">10.1 </w:t>
      </w:r>
      <w:r w:rsidR="00212A44" w:rsidRPr="00E81A93">
        <w:t>Alignment with Carbon Removal Certification Framework (CRCF)</w:t>
      </w:r>
      <w:bookmarkEnd w:id="54"/>
      <w:r w:rsidR="00212A44" w:rsidRPr="00E81A93">
        <w:t xml:space="preserve"> </w:t>
      </w:r>
    </w:p>
    <w:p w14:paraId="067BADFD" w14:textId="0B9193C4" w:rsidR="00212A44" w:rsidRPr="00E81A93" w:rsidRDefault="00212A44" w:rsidP="00FF670B">
      <w:pPr>
        <w:jc w:val="both"/>
        <w:rPr>
          <w:rFonts w:cstheme="minorHAnsi"/>
        </w:rPr>
      </w:pPr>
      <w:r w:rsidRPr="00E81A93">
        <w:rPr>
          <w:rFonts w:cstheme="minorHAnsi"/>
        </w:rPr>
        <w:t>The Korça Region’s agricultural and ecological characteristics align naturally with the principles of the EU Carbon Removal Certification Framework, which emphasizes:</w:t>
      </w:r>
    </w:p>
    <w:p w14:paraId="7AFF0A58" w14:textId="17BAB003" w:rsidR="00212A44" w:rsidRPr="00E81A93" w:rsidRDefault="00212A44" w:rsidP="00FF670B">
      <w:pPr>
        <w:pStyle w:val="ListParagraph"/>
        <w:numPr>
          <w:ilvl w:val="0"/>
          <w:numId w:val="9"/>
        </w:numPr>
        <w:jc w:val="both"/>
        <w:rPr>
          <w:rFonts w:cstheme="minorHAnsi"/>
        </w:rPr>
      </w:pPr>
      <w:r w:rsidRPr="00E81A93">
        <w:rPr>
          <w:rFonts w:cstheme="minorHAnsi"/>
        </w:rPr>
        <w:t>Measurable carbon sequestration</w:t>
      </w:r>
    </w:p>
    <w:p w14:paraId="2B31FE52" w14:textId="4746A592" w:rsidR="00212A44" w:rsidRPr="00E81A93" w:rsidRDefault="00212A44" w:rsidP="00FF670B">
      <w:pPr>
        <w:pStyle w:val="ListParagraph"/>
        <w:numPr>
          <w:ilvl w:val="0"/>
          <w:numId w:val="9"/>
        </w:numPr>
        <w:jc w:val="both"/>
        <w:rPr>
          <w:rFonts w:cstheme="minorHAnsi"/>
        </w:rPr>
      </w:pPr>
      <w:r w:rsidRPr="00E81A93">
        <w:rPr>
          <w:rFonts w:cstheme="minorHAnsi"/>
        </w:rPr>
        <w:t>Long</w:t>
      </w:r>
      <w:r w:rsidRPr="00E81A93">
        <w:rPr>
          <w:rFonts w:ascii="Cambria Math" w:hAnsi="Cambria Math" w:cs="Cambria Math"/>
        </w:rPr>
        <w:t>‑</w:t>
      </w:r>
      <w:r w:rsidRPr="00E81A93">
        <w:rPr>
          <w:rFonts w:cstheme="minorHAnsi"/>
        </w:rPr>
        <w:t>term storage</w:t>
      </w:r>
    </w:p>
    <w:p w14:paraId="7F0367EA" w14:textId="73DBBAA9" w:rsidR="00212A44" w:rsidRPr="00E81A93" w:rsidRDefault="00212A44" w:rsidP="00FF670B">
      <w:pPr>
        <w:pStyle w:val="ListParagraph"/>
        <w:numPr>
          <w:ilvl w:val="0"/>
          <w:numId w:val="9"/>
        </w:numPr>
        <w:jc w:val="both"/>
        <w:rPr>
          <w:rFonts w:cstheme="minorHAnsi"/>
        </w:rPr>
      </w:pPr>
      <w:r w:rsidRPr="00E81A93">
        <w:rPr>
          <w:rFonts w:cstheme="minorHAnsi"/>
        </w:rPr>
        <w:t>Sustainable land management</w:t>
      </w:r>
    </w:p>
    <w:p w14:paraId="30D3F74E" w14:textId="11DB2302" w:rsidR="00212A44" w:rsidRPr="00E81A93" w:rsidRDefault="00212A44" w:rsidP="00FF670B">
      <w:pPr>
        <w:pStyle w:val="ListParagraph"/>
        <w:numPr>
          <w:ilvl w:val="0"/>
          <w:numId w:val="9"/>
        </w:numPr>
        <w:jc w:val="both"/>
        <w:rPr>
          <w:rFonts w:cstheme="minorHAnsi"/>
        </w:rPr>
      </w:pPr>
      <w:r w:rsidRPr="00E81A93">
        <w:rPr>
          <w:rFonts w:cstheme="minorHAnsi"/>
        </w:rPr>
        <w:t>Traceable biomass flows</w:t>
      </w:r>
    </w:p>
    <w:p w14:paraId="2FE37354" w14:textId="418D829F" w:rsidR="00212A44" w:rsidRPr="00E81A93" w:rsidRDefault="00212A44" w:rsidP="00FF670B">
      <w:pPr>
        <w:pStyle w:val="ListParagraph"/>
        <w:numPr>
          <w:ilvl w:val="0"/>
          <w:numId w:val="9"/>
        </w:numPr>
        <w:jc w:val="both"/>
        <w:rPr>
          <w:rFonts w:cstheme="minorHAnsi"/>
        </w:rPr>
      </w:pPr>
      <w:r w:rsidRPr="00E81A93">
        <w:rPr>
          <w:rFonts w:cstheme="minorHAnsi"/>
        </w:rPr>
        <w:t>Regenerative agricultural practices</w:t>
      </w:r>
    </w:p>
    <w:p w14:paraId="0B29DE9B" w14:textId="7EF9C51D" w:rsidR="00212A44" w:rsidRPr="00E81A93" w:rsidRDefault="00212A44" w:rsidP="00FF670B">
      <w:pPr>
        <w:jc w:val="both"/>
        <w:rPr>
          <w:rFonts w:cstheme="minorHAnsi"/>
        </w:rPr>
      </w:pPr>
      <w:r w:rsidRPr="00E81A93">
        <w:rPr>
          <w:rFonts w:cstheme="minorHAnsi"/>
        </w:rPr>
        <w:t>Municipalities like Ersekë and Maliq, with their extensive forage systems and large cereal surfaces, are particularly suitable for CRCF</w:t>
      </w:r>
      <w:r w:rsidRPr="00E81A93">
        <w:rPr>
          <w:rFonts w:ascii="Cambria Math" w:hAnsi="Cambria Math" w:cs="Cambria Math"/>
        </w:rPr>
        <w:t>‑</w:t>
      </w:r>
      <w:r w:rsidRPr="00E81A93">
        <w:rPr>
          <w:rFonts w:cstheme="minorHAnsi"/>
        </w:rPr>
        <w:t>aligned carbon farming. Forested and pasture areas in Devoll, Ersek</w:t>
      </w:r>
      <w:r w:rsidRPr="00E81A93">
        <w:rPr>
          <w:rFonts w:ascii="Calibri" w:hAnsi="Calibri" w:cs="Calibri"/>
        </w:rPr>
        <w:t>ë</w:t>
      </w:r>
      <w:r w:rsidRPr="00E81A93">
        <w:rPr>
          <w:rFonts w:cstheme="minorHAnsi"/>
        </w:rPr>
        <w:t>, and Pustec further strengthen the region</w:t>
      </w:r>
      <w:r w:rsidRPr="00E81A93">
        <w:rPr>
          <w:rFonts w:ascii="Calibri" w:hAnsi="Calibri" w:cs="Calibri"/>
        </w:rPr>
        <w:t>’</w:t>
      </w:r>
      <w:r w:rsidRPr="00E81A93">
        <w:rPr>
          <w:rFonts w:cstheme="minorHAnsi"/>
        </w:rPr>
        <w:t>s potential for certified carbon removal.</w:t>
      </w:r>
    </w:p>
    <w:p w14:paraId="1D226110" w14:textId="33222119" w:rsidR="00212A44" w:rsidRPr="00E81A93" w:rsidRDefault="00212A44" w:rsidP="00FF670B">
      <w:pPr>
        <w:jc w:val="both"/>
        <w:rPr>
          <w:rFonts w:cstheme="minorHAnsi"/>
        </w:rPr>
      </w:pPr>
      <w:r w:rsidRPr="00E81A93">
        <w:rPr>
          <w:rFonts w:cstheme="minorHAnsi"/>
        </w:rPr>
        <w:t>CRCF could support Korça in developing:</w:t>
      </w:r>
    </w:p>
    <w:p w14:paraId="4EFBFA02" w14:textId="4084FF41" w:rsidR="00212A44" w:rsidRPr="00E81A93" w:rsidRDefault="00212A44" w:rsidP="00FF670B">
      <w:pPr>
        <w:pStyle w:val="ListParagraph"/>
        <w:numPr>
          <w:ilvl w:val="0"/>
          <w:numId w:val="10"/>
        </w:numPr>
        <w:jc w:val="both"/>
        <w:rPr>
          <w:rFonts w:cstheme="minorHAnsi"/>
        </w:rPr>
      </w:pPr>
      <w:r w:rsidRPr="00E81A93">
        <w:rPr>
          <w:rFonts w:cstheme="minorHAnsi"/>
        </w:rPr>
        <w:lastRenderedPageBreak/>
        <w:t>Carbon</w:t>
      </w:r>
      <w:r w:rsidRPr="00E81A93">
        <w:rPr>
          <w:rFonts w:ascii="Cambria Math" w:hAnsi="Cambria Math" w:cs="Cambria Math"/>
        </w:rPr>
        <w:t>‑</w:t>
      </w:r>
      <w:r w:rsidRPr="00E81A93">
        <w:rPr>
          <w:rFonts w:cstheme="minorHAnsi"/>
        </w:rPr>
        <w:t>credit markets</w:t>
      </w:r>
    </w:p>
    <w:p w14:paraId="773B1EB6" w14:textId="02C1D15E" w:rsidR="00212A44" w:rsidRPr="00E81A93" w:rsidRDefault="00212A44" w:rsidP="00FF670B">
      <w:pPr>
        <w:pStyle w:val="ListParagraph"/>
        <w:numPr>
          <w:ilvl w:val="0"/>
          <w:numId w:val="10"/>
        </w:numPr>
        <w:jc w:val="both"/>
        <w:rPr>
          <w:rFonts w:cstheme="minorHAnsi"/>
        </w:rPr>
      </w:pPr>
      <w:r w:rsidRPr="00E81A93">
        <w:rPr>
          <w:rFonts w:cstheme="minorHAnsi"/>
        </w:rPr>
        <w:t>Verified carbon farming programs</w:t>
      </w:r>
    </w:p>
    <w:p w14:paraId="161F8971" w14:textId="31100B91" w:rsidR="00212A44" w:rsidRPr="00E81A93" w:rsidRDefault="00212A44" w:rsidP="00FF670B">
      <w:pPr>
        <w:pStyle w:val="ListParagraph"/>
        <w:numPr>
          <w:ilvl w:val="0"/>
          <w:numId w:val="10"/>
        </w:numPr>
        <w:jc w:val="both"/>
        <w:rPr>
          <w:rFonts w:cstheme="minorHAnsi"/>
        </w:rPr>
      </w:pPr>
      <w:r w:rsidRPr="00E81A93">
        <w:rPr>
          <w:rFonts w:cstheme="minorHAnsi"/>
        </w:rPr>
        <w:t>Biomass</w:t>
      </w:r>
      <w:r w:rsidRPr="00E81A93">
        <w:rPr>
          <w:rFonts w:ascii="Cambria Math" w:hAnsi="Cambria Math" w:cs="Cambria Math"/>
        </w:rPr>
        <w:t>‑</w:t>
      </w:r>
      <w:r w:rsidRPr="00E81A93">
        <w:rPr>
          <w:rFonts w:cstheme="minorHAnsi"/>
        </w:rPr>
        <w:t>based carbon storage projects</w:t>
      </w:r>
    </w:p>
    <w:p w14:paraId="38629D05" w14:textId="23F59033" w:rsidR="00212A44" w:rsidRPr="00E81A93" w:rsidRDefault="00212A44" w:rsidP="00FF670B">
      <w:pPr>
        <w:pStyle w:val="ListParagraph"/>
        <w:numPr>
          <w:ilvl w:val="0"/>
          <w:numId w:val="10"/>
        </w:numPr>
        <w:jc w:val="both"/>
        <w:rPr>
          <w:rFonts w:cstheme="minorHAnsi"/>
        </w:rPr>
      </w:pPr>
      <w:r w:rsidRPr="00E81A93">
        <w:rPr>
          <w:rFonts w:cstheme="minorHAnsi"/>
        </w:rPr>
        <w:t>Long</w:t>
      </w:r>
      <w:r w:rsidRPr="00E81A93">
        <w:rPr>
          <w:rFonts w:ascii="Cambria Math" w:hAnsi="Cambria Math" w:cs="Cambria Math"/>
        </w:rPr>
        <w:t>‑</w:t>
      </w:r>
      <w:r w:rsidRPr="00E81A93">
        <w:rPr>
          <w:rFonts w:cstheme="minorHAnsi"/>
        </w:rPr>
        <w:t>term ecological monitoring systems</w:t>
      </w:r>
    </w:p>
    <w:p w14:paraId="3A2E8B5A" w14:textId="315F776D" w:rsidR="00212A44" w:rsidRPr="00E81A93" w:rsidRDefault="00212A44" w:rsidP="00FF670B">
      <w:pPr>
        <w:jc w:val="both"/>
        <w:rPr>
          <w:rFonts w:cstheme="minorHAnsi"/>
          <w:b/>
          <w:bCs/>
          <w:i/>
          <w:iCs/>
        </w:rPr>
      </w:pPr>
      <w:r w:rsidRPr="00E81A93">
        <w:rPr>
          <w:rFonts w:cstheme="minorHAnsi"/>
          <w:b/>
          <w:bCs/>
          <w:i/>
          <w:iCs/>
        </w:rPr>
        <w:t xml:space="preserve">A Landscape Ready for Regenerative Transition </w:t>
      </w:r>
    </w:p>
    <w:p w14:paraId="1E55A6C9" w14:textId="24425F1F" w:rsidR="00212A44" w:rsidRPr="00E81A93" w:rsidRDefault="00212A44" w:rsidP="00FF670B">
      <w:pPr>
        <w:jc w:val="both"/>
        <w:rPr>
          <w:rFonts w:cstheme="minorHAnsi"/>
        </w:rPr>
      </w:pPr>
      <w:r w:rsidRPr="00E81A93">
        <w:rPr>
          <w:rFonts w:cstheme="minorHAnsi"/>
        </w:rPr>
        <w:t>Taken together, the Korça Region presents a landscape where:</w:t>
      </w:r>
    </w:p>
    <w:p w14:paraId="3F730E19" w14:textId="4BFDE1CD" w:rsidR="00212A44" w:rsidRPr="00E81A93" w:rsidRDefault="00212A44" w:rsidP="00FF670B">
      <w:pPr>
        <w:pStyle w:val="ListParagraph"/>
        <w:numPr>
          <w:ilvl w:val="0"/>
          <w:numId w:val="11"/>
        </w:numPr>
        <w:jc w:val="both"/>
        <w:rPr>
          <w:rFonts w:cstheme="minorHAnsi"/>
        </w:rPr>
      </w:pPr>
      <w:r w:rsidRPr="00E81A93">
        <w:rPr>
          <w:rFonts w:cstheme="minorHAnsi"/>
        </w:rPr>
        <w:t>Agriculture is productive and diverse, offering multiple biomass streams.</w:t>
      </w:r>
    </w:p>
    <w:p w14:paraId="199BFA9E" w14:textId="150CFC3B" w:rsidR="00212A44" w:rsidRPr="00E81A93" w:rsidRDefault="00212A44" w:rsidP="00FF670B">
      <w:pPr>
        <w:pStyle w:val="ListParagraph"/>
        <w:numPr>
          <w:ilvl w:val="0"/>
          <w:numId w:val="11"/>
        </w:numPr>
        <w:jc w:val="both"/>
        <w:rPr>
          <w:rFonts w:cstheme="minorHAnsi"/>
        </w:rPr>
      </w:pPr>
      <w:r w:rsidRPr="00E81A93">
        <w:rPr>
          <w:rFonts w:cstheme="minorHAnsi"/>
        </w:rPr>
        <w:t>Biomass is abundant and continuous, supporting bio</w:t>
      </w:r>
      <w:r w:rsidRPr="00E81A93">
        <w:rPr>
          <w:rFonts w:ascii="Cambria Math" w:hAnsi="Cambria Math" w:cs="Cambria Math"/>
        </w:rPr>
        <w:t>‑</w:t>
      </w:r>
      <w:r w:rsidRPr="00E81A93">
        <w:rPr>
          <w:rFonts w:cstheme="minorHAnsi"/>
        </w:rPr>
        <w:t>material industries.</w:t>
      </w:r>
    </w:p>
    <w:p w14:paraId="2A29A4F5" w14:textId="3D11CB51" w:rsidR="00212A44" w:rsidRPr="00E81A93" w:rsidRDefault="00212A44" w:rsidP="00FF670B">
      <w:pPr>
        <w:pStyle w:val="ListParagraph"/>
        <w:numPr>
          <w:ilvl w:val="0"/>
          <w:numId w:val="11"/>
        </w:numPr>
        <w:jc w:val="both"/>
        <w:rPr>
          <w:rFonts w:cstheme="minorHAnsi"/>
        </w:rPr>
      </w:pPr>
      <w:r w:rsidRPr="00E81A93">
        <w:rPr>
          <w:rFonts w:cstheme="minorHAnsi"/>
        </w:rPr>
        <w:t>Carbon fixation occurs across multiple ecosystems, from crops to forests.</w:t>
      </w:r>
    </w:p>
    <w:p w14:paraId="0A8858D6" w14:textId="697BA3CA" w:rsidR="00212A44" w:rsidRPr="00E81A93" w:rsidRDefault="00212A44" w:rsidP="00FF670B">
      <w:pPr>
        <w:pStyle w:val="ListParagraph"/>
        <w:numPr>
          <w:ilvl w:val="0"/>
          <w:numId w:val="11"/>
        </w:numPr>
        <w:jc w:val="both"/>
        <w:rPr>
          <w:rFonts w:cstheme="minorHAnsi"/>
        </w:rPr>
      </w:pPr>
      <w:r w:rsidRPr="00E81A93">
        <w:rPr>
          <w:rFonts w:cstheme="minorHAnsi"/>
        </w:rPr>
        <w:t>Natural and cultivated systems complement each other, creating ecological balance.</w:t>
      </w:r>
    </w:p>
    <w:p w14:paraId="369E9361" w14:textId="0EDC292C" w:rsidR="00212A44" w:rsidRPr="00E81A93" w:rsidRDefault="00212A44" w:rsidP="00FF670B">
      <w:pPr>
        <w:pStyle w:val="ListParagraph"/>
        <w:numPr>
          <w:ilvl w:val="0"/>
          <w:numId w:val="11"/>
        </w:numPr>
        <w:jc w:val="both"/>
        <w:rPr>
          <w:rFonts w:cstheme="minorHAnsi"/>
        </w:rPr>
      </w:pPr>
      <w:r w:rsidRPr="00E81A93">
        <w:rPr>
          <w:rFonts w:cstheme="minorHAnsi"/>
        </w:rPr>
        <w:t>Future bio</w:t>
      </w:r>
      <w:r w:rsidRPr="00E81A93">
        <w:rPr>
          <w:rFonts w:ascii="Cambria Math" w:hAnsi="Cambria Math" w:cs="Cambria Math"/>
        </w:rPr>
        <w:t>‑</w:t>
      </w:r>
      <w:r w:rsidRPr="00E81A93">
        <w:rPr>
          <w:rFonts w:cstheme="minorHAnsi"/>
        </w:rPr>
        <w:t>based industries can be rooted in existing resources, without requiring major land</w:t>
      </w:r>
      <w:r w:rsidRPr="00E81A93">
        <w:rPr>
          <w:rFonts w:ascii="Cambria Math" w:hAnsi="Cambria Math" w:cs="Cambria Math"/>
        </w:rPr>
        <w:t>‑</w:t>
      </w:r>
      <w:r w:rsidRPr="00E81A93">
        <w:rPr>
          <w:rFonts w:cstheme="minorHAnsi"/>
        </w:rPr>
        <w:t>use changes.</w:t>
      </w:r>
    </w:p>
    <w:p w14:paraId="2C968080" w14:textId="44BFB564" w:rsidR="00A4221E" w:rsidRPr="00E81A93" w:rsidRDefault="00212A44" w:rsidP="00FF670B">
      <w:pPr>
        <w:jc w:val="both"/>
        <w:rPr>
          <w:rFonts w:cstheme="minorHAnsi"/>
        </w:rPr>
      </w:pPr>
      <w:r w:rsidRPr="00E81A93">
        <w:rPr>
          <w:rFonts w:cstheme="minorHAnsi"/>
        </w:rPr>
        <w:t>This makes Korça not only an agricultural region, but a strategic territory for Albania’s transition toward circular economy practices, sustainable construction materials, and regenerative agriculture. The region’s combination of ecological diversity, agricultural productivity, and biomass availability positions it as a potential leader in Albania’s green transformation.</w:t>
      </w:r>
    </w:p>
    <w:p w14:paraId="5A9E3A9F" w14:textId="79CFFAA4" w:rsidR="00A4221E" w:rsidRPr="00E81A93" w:rsidRDefault="0002048A" w:rsidP="0002048A">
      <w:pPr>
        <w:pStyle w:val="Heading2"/>
        <w:rPr>
          <w:rFonts w:asciiTheme="minorHAnsi" w:hAnsiTheme="minorHAnsi" w:cstheme="minorHAnsi"/>
        </w:rPr>
      </w:pPr>
      <w:bookmarkStart w:id="55" w:name="_Toc239331807"/>
      <w:r w:rsidRPr="00E81A93">
        <w:rPr>
          <w:rFonts w:asciiTheme="minorHAnsi" w:hAnsiTheme="minorHAnsi" w:cstheme="minorHAnsi"/>
        </w:rPr>
        <w:t>1</w:t>
      </w:r>
      <w:r w:rsidR="00132D48">
        <w:rPr>
          <w:rFonts w:asciiTheme="minorHAnsi" w:hAnsiTheme="minorHAnsi" w:cstheme="minorHAnsi"/>
        </w:rPr>
        <w:t>0</w:t>
      </w:r>
      <w:r w:rsidRPr="00E81A93">
        <w:rPr>
          <w:rFonts w:asciiTheme="minorHAnsi" w:hAnsiTheme="minorHAnsi" w:cstheme="minorHAnsi"/>
        </w:rPr>
        <w:t>.</w:t>
      </w:r>
      <w:r w:rsidR="00132D48">
        <w:rPr>
          <w:rFonts w:asciiTheme="minorHAnsi" w:hAnsiTheme="minorHAnsi" w:cstheme="minorHAnsi"/>
        </w:rPr>
        <w:t>2</w:t>
      </w:r>
      <w:r w:rsidRPr="00E81A93">
        <w:rPr>
          <w:rFonts w:asciiTheme="minorHAnsi" w:hAnsiTheme="minorHAnsi" w:cstheme="minorHAnsi"/>
        </w:rPr>
        <w:t xml:space="preserve"> </w:t>
      </w:r>
      <w:r w:rsidR="00A4221E" w:rsidRPr="00E81A93">
        <w:rPr>
          <w:rFonts w:asciiTheme="minorHAnsi" w:hAnsiTheme="minorHAnsi" w:cstheme="minorHAnsi"/>
        </w:rPr>
        <w:t>EU policy and regulatory framework</w:t>
      </w:r>
      <w:bookmarkEnd w:id="55"/>
    </w:p>
    <w:p w14:paraId="033BD928" w14:textId="77777777" w:rsidR="00A4221E" w:rsidRPr="00E81A93" w:rsidRDefault="00A4221E" w:rsidP="00A4221E">
      <w:pPr>
        <w:jc w:val="both"/>
        <w:rPr>
          <w:rFonts w:cstheme="minorHAnsi"/>
        </w:rPr>
      </w:pPr>
      <w:r w:rsidRPr="00E81A93">
        <w:rPr>
          <w:rFonts w:cstheme="minorHAnsi"/>
        </w:rPr>
        <w:t>The development of agro-building and carbon-storage solutions is increasingly supported by the European Union's transition towards a climate-neutral, circular and resource-efficient economy. Although the term “agro-building” is not itself an EU legal category, its principles are directly connected with several major EU policy areas, including carbon farming, carbon removals, the bioeconomy, sustainable construction, energy performance of buildings, circular economy and the Common Agricultural Policy.</w:t>
      </w:r>
    </w:p>
    <w:p w14:paraId="2A067C85" w14:textId="21FDB69C" w:rsidR="00A4221E" w:rsidRPr="00E81A93" w:rsidRDefault="00A4221E" w:rsidP="00A4221E">
      <w:pPr>
        <w:jc w:val="both"/>
        <w:rPr>
          <w:rFonts w:cstheme="minorHAnsi"/>
        </w:rPr>
      </w:pPr>
      <w:r w:rsidRPr="00E81A93">
        <w:rPr>
          <w:rFonts w:cstheme="minorHAnsi"/>
        </w:rPr>
        <w:t xml:space="preserve">A particularly important recent development is </w:t>
      </w:r>
      <w:r w:rsidRPr="00E81A93">
        <w:rPr>
          <w:rFonts w:cstheme="minorHAnsi"/>
          <w:b/>
          <w:bCs/>
        </w:rPr>
        <w:t>Regulation (EU) 2024/3012 establishing the EU Carbon Removal Certification Framework (CRCF).</w:t>
      </w:r>
      <w:r w:rsidRPr="00E81A93">
        <w:rPr>
          <w:rFonts w:cstheme="minorHAnsi"/>
        </w:rPr>
        <w:t xml:space="preserve"> The Regulation creates a voluntary EU-wide framework for certifying permanent carbon removals, carbon farming and carbon storage in products. Importantly for agro-building, the framework explicitly recognizes carbon storage in long-lasting products for at least 35 years, including wood-based construction products. The Regulation therefore establishes an important policy bridge between agricultural and forestry production and the construction sector. </w:t>
      </w:r>
    </w:p>
    <w:p w14:paraId="55E3BB81" w14:textId="77777777" w:rsidR="00A4221E" w:rsidRPr="00E81A93" w:rsidRDefault="00A4221E" w:rsidP="00A4221E">
      <w:pPr>
        <w:jc w:val="both"/>
        <w:rPr>
          <w:rFonts w:cstheme="minorHAnsi"/>
        </w:rPr>
      </w:pPr>
      <w:r w:rsidRPr="00E81A93">
        <w:rPr>
          <w:rFonts w:cstheme="minorHAnsi"/>
        </w:rPr>
        <w:t xml:space="preserve">The relevance of the CRCF to agro-building is particularly strong because agricultural and forestry biomass can be transformed into construction products capable of retaining biogenic carbon over long periods. The European Commission identifies bio-based construction products, including timber and products derived from agricultural crops, as having potential to store carbon absorbed </w:t>
      </w:r>
      <w:r w:rsidRPr="00E81A93">
        <w:rPr>
          <w:rFonts w:cstheme="minorHAnsi"/>
        </w:rPr>
        <w:lastRenderedPageBreak/>
        <w:t xml:space="preserve">during plant growth throughout the useful life of the material. The Commission is also developing certification methodologies for carbon storage in products and indicates that a methodology for buildings is planned, which could allow the carbon-storage performance of buildings to be demonstrated more systematically. </w:t>
      </w:r>
    </w:p>
    <w:p w14:paraId="1C9D35C2" w14:textId="77777777" w:rsidR="00A4221E" w:rsidRPr="00E81A93" w:rsidRDefault="00A4221E" w:rsidP="00A4221E">
      <w:pPr>
        <w:jc w:val="both"/>
        <w:rPr>
          <w:rFonts w:cstheme="minorHAnsi"/>
        </w:rPr>
      </w:pPr>
      <w:r w:rsidRPr="00E81A93">
        <w:rPr>
          <w:rFonts w:cstheme="minorHAnsi"/>
        </w:rPr>
        <w:t xml:space="preserve">The CRCF is based on four fundamental principles: quantification, additionality, long-term storage and sustainability. Certified activities must demonstrate a quantified net carbon benefit, go beyond what is legally required, maintain carbon storage over the relevant period and avoid significant environmental harm. These principles are highly relevant for future Albanian agro-building initiatives, particularly if such initiatives aim to develop credible carbon claims, environmental labels or eventually participate in EU-related carbon markets. </w:t>
      </w:r>
    </w:p>
    <w:p w14:paraId="56240A8C" w14:textId="77777777" w:rsidR="00A4221E" w:rsidRPr="00E81A93" w:rsidRDefault="00A4221E" w:rsidP="00A4221E">
      <w:pPr>
        <w:jc w:val="both"/>
        <w:rPr>
          <w:rFonts w:cstheme="minorHAnsi"/>
        </w:rPr>
      </w:pPr>
      <w:r w:rsidRPr="00E81A93">
        <w:rPr>
          <w:rFonts w:cstheme="minorHAnsi"/>
        </w:rPr>
        <w:t xml:space="preserve">The EU framework also increasingly links carbon farming with biomass production and the bioeconomy. The Commission's 2026 certification methodologies cover agriculture and agroforestry on mineral soils, peatland and organic-soil restoration, and afforestation. These developments strengthen the policy relationship between sustainable agricultural land management, biomass production, carbon sequestration and downstream bio-based applications. </w:t>
      </w:r>
    </w:p>
    <w:p w14:paraId="3FB58A1B" w14:textId="5A03E125" w:rsidR="00A4221E" w:rsidRPr="00E81A93" w:rsidRDefault="00A4221E" w:rsidP="00A4221E">
      <w:pPr>
        <w:jc w:val="both"/>
        <w:rPr>
          <w:rFonts w:cstheme="minorHAnsi"/>
        </w:rPr>
      </w:pPr>
      <w:r w:rsidRPr="00E81A93">
        <w:rPr>
          <w:rFonts w:cstheme="minorHAnsi"/>
        </w:rPr>
        <w:t xml:space="preserve">A second major policy area is the </w:t>
      </w:r>
      <w:r w:rsidRPr="00E81A93">
        <w:rPr>
          <w:rFonts w:cstheme="minorHAnsi"/>
          <w:b/>
          <w:bCs/>
        </w:rPr>
        <w:t>Energy Performance of Buildings Directive (EPBD).</w:t>
      </w:r>
      <w:r w:rsidRPr="00E81A93">
        <w:rPr>
          <w:rFonts w:cstheme="minorHAnsi"/>
        </w:rPr>
        <w:t xml:space="preserve"> The revised approach to building performance increasingly considers not only operational energy consumption but also the wider environmental performance of buildings and their life cycle. The European Commission has specifically identified whole-life greenhouse-gas assessment and the carbon-storage capacity of buildings as important elements of the future building framework. This creates opportunities for construction approaches using locally sourced timber, agricultural fibers, straw, hemp, cork, wood residues and other renewable biological materials, provided that technical, safety and durability requirements are fulfilled. </w:t>
      </w:r>
    </w:p>
    <w:p w14:paraId="32800134" w14:textId="059B3043" w:rsidR="00A4221E" w:rsidRPr="00E81A93" w:rsidRDefault="00A4221E" w:rsidP="00A4221E">
      <w:pPr>
        <w:jc w:val="both"/>
        <w:rPr>
          <w:rFonts w:cstheme="minorHAnsi"/>
        </w:rPr>
      </w:pPr>
      <w:r w:rsidRPr="00E81A93">
        <w:rPr>
          <w:rFonts w:cstheme="minorHAnsi"/>
        </w:rPr>
        <w:t xml:space="preserve">The </w:t>
      </w:r>
      <w:r w:rsidRPr="00E81A93">
        <w:rPr>
          <w:rFonts w:cstheme="minorHAnsi"/>
          <w:b/>
          <w:bCs/>
        </w:rPr>
        <w:t>EU Construction Products Regulation (CPR)</w:t>
      </w:r>
      <w:r w:rsidRPr="00E81A93">
        <w:rPr>
          <w:rFonts w:cstheme="minorHAnsi"/>
        </w:rPr>
        <w:t xml:space="preserve"> is also important. The revised regulatory framework aims to facilitate the circulation of construction products while promoting circularity, innovation and better environmental information. It foresees improved information for consumers and digital product passports, while the European Commission is supporting standardization for bio-based construction products. This is particularly relevant to agro-building because agricultural residues and biomass cannot become mainstream construction materials simply through their carbon-storage potential; they must also demonstrate appropriate structural, fire, health, durability and other performance characteristics. </w:t>
      </w:r>
    </w:p>
    <w:p w14:paraId="73BB0819" w14:textId="2659E1BD" w:rsidR="00A4221E" w:rsidRPr="00E81A93" w:rsidRDefault="00A4221E" w:rsidP="00A4221E">
      <w:pPr>
        <w:jc w:val="both"/>
        <w:rPr>
          <w:rFonts w:cstheme="minorHAnsi"/>
        </w:rPr>
      </w:pPr>
      <w:r w:rsidRPr="00E81A93">
        <w:rPr>
          <w:rFonts w:cstheme="minorHAnsi"/>
        </w:rPr>
        <w:t xml:space="preserve">At the strategic level, agro-building is therefore aligned with the European Green Deal, the EU Climate Law, the Circular Economy Action Plan, the EU Bioeconomy Strategy, the Common Agricultural Policy 2023–2027, and EU objectives for climate neutrality by 2050. Collectively, </w:t>
      </w:r>
      <w:r w:rsidRPr="00E81A93">
        <w:rPr>
          <w:rFonts w:cstheme="minorHAnsi"/>
        </w:rPr>
        <w:lastRenderedPageBreak/>
        <w:t>these policies encourage the transition from a linear model</w:t>
      </w:r>
      <w:r w:rsidR="007D6187" w:rsidRPr="00E81A93">
        <w:rPr>
          <w:rFonts w:cstheme="minorHAnsi"/>
        </w:rPr>
        <w:t xml:space="preserve"> </w:t>
      </w:r>
      <w:r w:rsidRPr="00E81A93">
        <w:rPr>
          <w:rFonts w:cstheme="minorHAnsi"/>
        </w:rPr>
        <w:t>produce, consume and dispose</w:t>
      </w:r>
      <w:r w:rsidR="007D6187" w:rsidRPr="00E81A93">
        <w:rPr>
          <w:rFonts w:cstheme="minorHAnsi"/>
        </w:rPr>
        <w:t xml:space="preserve"> </w:t>
      </w:r>
      <w:r w:rsidRPr="00E81A93">
        <w:rPr>
          <w:rFonts w:cstheme="minorHAnsi"/>
        </w:rPr>
        <w:t>towards systems in which agricultural and forestry resources are maintained in productive cycles and biomass residues become valuable inputs for new products and services.</w:t>
      </w:r>
    </w:p>
    <w:p w14:paraId="560731D7" w14:textId="1235A814" w:rsidR="007D6187" w:rsidRPr="00E81A93" w:rsidRDefault="0002048A" w:rsidP="0002048A">
      <w:pPr>
        <w:pStyle w:val="Heading2"/>
        <w:rPr>
          <w:rFonts w:asciiTheme="minorHAnsi" w:hAnsiTheme="minorHAnsi" w:cstheme="minorHAnsi"/>
        </w:rPr>
      </w:pPr>
      <w:bookmarkStart w:id="56" w:name="_Toc239331808"/>
      <w:r w:rsidRPr="00E81A93">
        <w:rPr>
          <w:rFonts w:asciiTheme="minorHAnsi" w:hAnsiTheme="minorHAnsi" w:cstheme="minorHAnsi"/>
        </w:rPr>
        <w:t>1</w:t>
      </w:r>
      <w:r w:rsidR="00132D48">
        <w:rPr>
          <w:rFonts w:asciiTheme="minorHAnsi" w:hAnsiTheme="minorHAnsi" w:cstheme="minorHAnsi"/>
        </w:rPr>
        <w:t>0</w:t>
      </w:r>
      <w:r w:rsidRPr="00E81A93">
        <w:rPr>
          <w:rFonts w:asciiTheme="minorHAnsi" w:hAnsiTheme="minorHAnsi" w:cstheme="minorHAnsi"/>
        </w:rPr>
        <w:t>.</w:t>
      </w:r>
      <w:r w:rsidR="00132D48">
        <w:rPr>
          <w:rFonts w:asciiTheme="minorHAnsi" w:hAnsiTheme="minorHAnsi" w:cstheme="minorHAnsi"/>
        </w:rPr>
        <w:t>3</w:t>
      </w:r>
      <w:r w:rsidRPr="00E81A93">
        <w:rPr>
          <w:rFonts w:asciiTheme="minorHAnsi" w:hAnsiTheme="minorHAnsi" w:cstheme="minorHAnsi"/>
        </w:rPr>
        <w:t xml:space="preserve"> </w:t>
      </w:r>
      <w:r w:rsidR="007D6187" w:rsidRPr="00E81A93">
        <w:rPr>
          <w:rFonts w:asciiTheme="minorHAnsi" w:hAnsiTheme="minorHAnsi" w:cstheme="minorHAnsi"/>
        </w:rPr>
        <w:t>Regional and national context in Albania</w:t>
      </w:r>
      <w:bookmarkEnd w:id="56"/>
    </w:p>
    <w:p w14:paraId="6D0FF246" w14:textId="77777777" w:rsidR="007D6187" w:rsidRPr="00E81A93" w:rsidRDefault="007D6187" w:rsidP="007D6187">
      <w:pPr>
        <w:jc w:val="both"/>
        <w:rPr>
          <w:rFonts w:cstheme="minorHAnsi"/>
        </w:rPr>
      </w:pPr>
      <w:r w:rsidRPr="00E81A93">
        <w:rPr>
          <w:rFonts w:cstheme="minorHAnsi"/>
        </w:rPr>
        <w:t>For Albania, the EU framework is particularly relevant because the country is a candidate country and is progressively aligning its legislation and sectoral policies with the EU acquis. Consequently, the development of agro-building should be considered not as an isolated construction innovation but as a cross-sectoral opportunity connecting climate policy, agriculture, forestry, construction, energy efficiency, waste management, rural development and circular economy.</w:t>
      </w:r>
    </w:p>
    <w:p w14:paraId="17CE5A39" w14:textId="77777777" w:rsidR="007D6187" w:rsidRPr="00E81A93" w:rsidRDefault="007D6187" w:rsidP="007D6187">
      <w:pPr>
        <w:jc w:val="both"/>
        <w:rPr>
          <w:rFonts w:cstheme="minorHAnsi"/>
        </w:rPr>
      </w:pPr>
      <w:r w:rsidRPr="00E81A93">
        <w:rPr>
          <w:rFonts w:cstheme="minorHAnsi"/>
        </w:rPr>
        <w:t xml:space="preserve">Albania has already established important elements of the legal framework necessary for this transition. The country's legislation on energy efficiency and energy performance of buildings has been developed in substantial alignment with EU legislation. The Law on Energy Efficiency (No. 124/2015) transposed key elements of EU energy-efficiency legislation, while the Law on Energy Performance of Buildings (No. 116/2016) established requirements for improving building energy performance and incorporated the concept of nearly-zero-energy buildings. </w:t>
      </w:r>
    </w:p>
    <w:p w14:paraId="6267FAAC" w14:textId="28B9DE8B" w:rsidR="007D6187" w:rsidRDefault="007D6187" w:rsidP="00EB421E">
      <w:pPr>
        <w:jc w:val="both"/>
        <w:rPr>
          <w:rFonts w:cstheme="minorHAnsi"/>
        </w:rPr>
      </w:pPr>
      <w:r w:rsidRPr="00E81A93">
        <w:rPr>
          <w:rFonts w:cstheme="minorHAnsi"/>
        </w:rPr>
        <w:t xml:space="preserve">The Albanian policy framework is also increasingly oriented towards decarbonization. The </w:t>
      </w:r>
      <w:r w:rsidRPr="00E81A93">
        <w:rPr>
          <w:rFonts w:cstheme="minorHAnsi"/>
          <w:b/>
          <w:bCs/>
        </w:rPr>
        <w:t>National Energy and Climate Plan (NECP)</w:t>
      </w:r>
      <w:r w:rsidR="0043044A">
        <w:rPr>
          <w:rStyle w:val="FootnoteReference"/>
          <w:rFonts w:cstheme="minorHAnsi"/>
          <w:b/>
          <w:bCs/>
        </w:rPr>
        <w:footnoteReference w:id="6"/>
      </w:r>
      <w:r w:rsidRPr="00E81A93">
        <w:rPr>
          <w:rFonts w:cstheme="minorHAnsi"/>
          <w:b/>
          <w:bCs/>
        </w:rPr>
        <w:t xml:space="preserve"> 2020–2030</w:t>
      </w:r>
      <w:r w:rsidRPr="00E81A93">
        <w:rPr>
          <w:rFonts w:cstheme="minorHAnsi"/>
        </w:rPr>
        <w:t xml:space="preserve">, approved by Decision of the Council of Ministers No. 872 of 29 December 2021, establishes an integrated framework for energy and climate policy and includes objectives concerning greenhouse-gas reduction, renewable energy and energy efficiency. The plan is being revised to respond to updated Energy Community objectives for 2030. </w:t>
      </w:r>
      <w:r w:rsidR="00EB421E" w:rsidRPr="00EB421E">
        <w:rPr>
          <w:rFonts w:cstheme="minorHAnsi"/>
        </w:rPr>
        <w:t>Albania is in an excellent position in relation to the Green Deal, with an energy sector based almost entirely on hydropower plants that produce clean energy, but it is often exposed to shortages in dry years. Albania aims for a 15.5% reduction in energy consumption and is making efforts to achieve the EU target of 87% by 2030. Renewable energy, especially from sources other than hydropower, is a solution for issues related to energy production and climate change mitigation. The challenge for water management in relation to the environment is to balance the needs of diverse ecosystems with the needs of other water users. Protected areas, wetlands and forests are the three main habitats considered to directly affect and be affected by water. Protected areas have increased because of reviews of their boundaries, the declaration of new protected areas and the expansion of existing ones.</w:t>
      </w:r>
      <w:r w:rsidR="00EB421E">
        <w:rPr>
          <w:rFonts w:cstheme="minorHAnsi"/>
        </w:rPr>
        <w:t xml:space="preserve"> </w:t>
      </w:r>
      <w:r w:rsidR="00EB421E" w:rsidRPr="00EB421E">
        <w:rPr>
          <w:rFonts w:cstheme="minorHAnsi"/>
        </w:rPr>
        <w:t xml:space="preserve">Albania is one of the countries with the lowest levels of greenhouse gas (GHG) emissions in the region, but, at the same time, it is the most vulnerable to the effects of climate change due to natural disasters. The NDC document sets out measures for mitigation and adaptation. National legislation on ambient air quality has been aligned with that of the EU at an advanced level, but </w:t>
      </w:r>
      <w:r w:rsidR="00EB421E" w:rsidRPr="00EB421E">
        <w:rPr>
          <w:rFonts w:cstheme="minorHAnsi"/>
        </w:rPr>
        <w:lastRenderedPageBreak/>
        <w:t>air-quality-monitoring practices need to comply with EU standards. Increased investment is needed to ensure continuous monitoring, data provision and reporting on air emissions from all contributing sector</w:t>
      </w:r>
      <w:r w:rsidR="00EB421E">
        <w:rPr>
          <w:rFonts w:cstheme="minorHAnsi"/>
        </w:rPr>
        <w:t>s</w:t>
      </w:r>
    </w:p>
    <w:p w14:paraId="5DD58737" w14:textId="72ACC085" w:rsidR="008D5776" w:rsidRDefault="003E6C79" w:rsidP="00EB421E">
      <w:pPr>
        <w:jc w:val="both"/>
        <w:rPr>
          <w:rFonts w:cstheme="minorHAnsi"/>
        </w:rPr>
      </w:pPr>
      <w:r>
        <w:rPr>
          <w:noProof/>
        </w:rPr>
        <w:drawing>
          <wp:inline distT="0" distB="0" distL="0" distR="0" wp14:anchorId="2BDA7C34" wp14:editId="6BC277AA">
            <wp:extent cx="5943600" cy="3385185"/>
            <wp:effectExtent l="0" t="0" r="0" b="5715"/>
            <wp:docPr id="1769550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385185"/>
                    </a:xfrm>
                    <a:prstGeom prst="rect">
                      <a:avLst/>
                    </a:prstGeom>
                    <a:noFill/>
                    <a:ln>
                      <a:noFill/>
                    </a:ln>
                  </pic:spPr>
                </pic:pic>
              </a:graphicData>
            </a:graphic>
          </wp:inline>
        </w:drawing>
      </w:r>
    </w:p>
    <w:p w14:paraId="27FEC85E" w14:textId="58571765" w:rsidR="006F59D2" w:rsidRPr="00E81A93" w:rsidRDefault="006F59D2" w:rsidP="006F59D2">
      <w:pPr>
        <w:pStyle w:val="Caption"/>
        <w:rPr>
          <w:rFonts w:cstheme="minorHAnsi"/>
        </w:rPr>
      </w:pPr>
      <w:bookmarkStart w:id="57" w:name="_Toc239331770"/>
      <w:r>
        <w:t xml:space="preserve">Figure </w:t>
      </w:r>
      <w:fldSimple w:instr=" SEQ Figure \* ARABIC ">
        <w:r>
          <w:rPr>
            <w:noProof/>
          </w:rPr>
          <w:t>29</w:t>
        </w:r>
      </w:fldSimple>
      <w:r>
        <w:t xml:space="preserve"> – Country benchmark towards 2030 objectives</w:t>
      </w:r>
      <w:bookmarkEnd w:id="57"/>
    </w:p>
    <w:p w14:paraId="4A087AA4" w14:textId="2B3A90AF" w:rsidR="007D6187" w:rsidRPr="00E81A93" w:rsidRDefault="007D6187" w:rsidP="007D6187">
      <w:pPr>
        <w:jc w:val="both"/>
        <w:rPr>
          <w:rFonts w:cstheme="minorHAnsi"/>
        </w:rPr>
      </w:pPr>
      <w:r w:rsidRPr="00E81A93">
        <w:rPr>
          <w:rFonts w:cstheme="minorHAnsi"/>
        </w:rPr>
        <w:t xml:space="preserve">The building sector is consequently an important area for climate mitigation. Recent Albanian policy work concerning the energy performance of buildings aims at improving the energy performance of the building stock and reducing greenhouse-gas emissions, with a longer-term objective of achieving a zero-emission building stock by 2050. This provides a favorable policy environment for solutions that combine energy efficiency with low-carbon and carbon-storing construction materials. </w:t>
      </w:r>
    </w:p>
    <w:p w14:paraId="4255BD78" w14:textId="77777777" w:rsidR="007D6187" w:rsidRPr="00E81A93" w:rsidRDefault="007D6187" w:rsidP="007D6187">
      <w:pPr>
        <w:jc w:val="both"/>
        <w:rPr>
          <w:rFonts w:cstheme="minorHAnsi"/>
        </w:rPr>
      </w:pPr>
      <w:r w:rsidRPr="00E81A93">
        <w:rPr>
          <w:rFonts w:cstheme="minorHAnsi"/>
        </w:rPr>
        <w:t xml:space="preserve">The agricultural dimension is supported by the </w:t>
      </w:r>
      <w:r w:rsidRPr="00E81A93">
        <w:rPr>
          <w:rFonts w:cstheme="minorHAnsi"/>
          <w:b/>
          <w:bCs/>
        </w:rPr>
        <w:t>Strategy for Agriculture, Rural Development and Fisheries 2021–2027</w:t>
      </w:r>
      <w:r w:rsidRPr="00E81A93">
        <w:rPr>
          <w:rFonts w:cstheme="minorHAnsi"/>
        </w:rPr>
        <w:t xml:space="preserve">, approved by VKM No. 460 of 29 June 2022. The strategy promotes a competitive, sustainable and innovative agri-food sector and includes priorities related to sustainable management of natural resources, climate measures, biodiversity, efficient use of agricultural inputs and innovation. </w:t>
      </w:r>
    </w:p>
    <w:p w14:paraId="6E5280E7" w14:textId="77777777" w:rsidR="007D6187" w:rsidRPr="00E81A93" w:rsidRDefault="007D6187" w:rsidP="007D6187">
      <w:pPr>
        <w:jc w:val="both"/>
        <w:rPr>
          <w:rFonts w:cstheme="minorHAnsi"/>
        </w:rPr>
      </w:pPr>
      <w:r w:rsidRPr="00E81A93">
        <w:rPr>
          <w:rFonts w:cstheme="minorHAnsi"/>
        </w:rPr>
        <w:t>This strategy is particularly relevant to agro-building because it provides a policy basis for investigating how agricultural production can generate additional value through biomass residues, by-products, sustainable land management and new rural value chains. The use of agricultural residues as construction inputs could simultaneously address waste/resource-</w:t>
      </w:r>
      <w:r w:rsidRPr="00E81A93">
        <w:rPr>
          <w:rFonts w:cstheme="minorHAnsi"/>
        </w:rPr>
        <w:lastRenderedPageBreak/>
        <w:t>efficiency challenges, create additional income opportunities for farmers and reduce dependence on carbon-intensive conventional construction materials.</w:t>
      </w:r>
    </w:p>
    <w:p w14:paraId="6E2815BA" w14:textId="5D6DDDA9" w:rsidR="007D6187" w:rsidRPr="00E81A93" w:rsidRDefault="007D6187" w:rsidP="007D6187">
      <w:pPr>
        <w:jc w:val="both"/>
        <w:rPr>
          <w:rFonts w:cstheme="minorHAnsi"/>
        </w:rPr>
      </w:pPr>
      <w:r w:rsidRPr="00E81A93">
        <w:rPr>
          <w:rFonts w:cstheme="minorHAnsi"/>
        </w:rPr>
        <w:t xml:space="preserve">The </w:t>
      </w:r>
      <w:r w:rsidRPr="00E81A93">
        <w:rPr>
          <w:rFonts w:cstheme="minorHAnsi"/>
          <w:b/>
          <w:bCs/>
        </w:rPr>
        <w:t>National Strategy for Agrotourism</w:t>
      </w:r>
      <w:r w:rsidRPr="00E81A93">
        <w:rPr>
          <w:rFonts w:cstheme="minorHAnsi"/>
        </w:rPr>
        <w:t xml:space="preserve">, presented in 2023, is another relevant policy instrument. It promotes sustainable development of agrotourism, stronger short food supply chains and the valorization of traditional rural products and local identity. In this context, agro-building could provide an innovative dimension to rural tourism through the development of low-carbon farm accommodation, visitor </w:t>
      </w:r>
      <w:proofErr w:type="spellStart"/>
      <w:r w:rsidRPr="00E81A93">
        <w:rPr>
          <w:rFonts w:cstheme="minorHAnsi"/>
        </w:rPr>
        <w:t>centres</w:t>
      </w:r>
      <w:proofErr w:type="spellEnd"/>
      <w:r w:rsidRPr="00E81A93">
        <w:rPr>
          <w:rFonts w:cstheme="minorHAnsi"/>
        </w:rPr>
        <w:t>, rural facilities and demonstration buildings using locally available bio-based materials.</w:t>
      </w:r>
    </w:p>
    <w:p w14:paraId="12D66B7F" w14:textId="77777777" w:rsidR="007D6187" w:rsidRPr="00E81A93" w:rsidRDefault="007D6187" w:rsidP="007D6187">
      <w:pPr>
        <w:jc w:val="both"/>
        <w:rPr>
          <w:rFonts w:cstheme="minorHAnsi"/>
        </w:rPr>
      </w:pPr>
      <w:r w:rsidRPr="00E81A93">
        <w:rPr>
          <w:rFonts w:cstheme="minorHAnsi"/>
        </w:rPr>
        <w:t xml:space="preserve">At the territorial level, the </w:t>
      </w:r>
      <w:r w:rsidRPr="00E81A93">
        <w:rPr>
          <w:rFonts w:cstheme="minorHAnsi"/>
          <w:b/>
          <w:bCs/>
        </w:rPr>
        <w:t>National Strategy for Development and Integration</w:t>
      </w:r>
      <w:r w:rsidRPr="00E81A93">
        <w:rPr>
          <w:rFonts w:cstheme="minorHAnsi"/>
        </w:rPr>
        <w:t xml:space="preserve"> establishes sustainable resource use and territorial development as a strategic pillar and explicitly connects urban, rural and regional development with sustainable territorial planning. This creates a policy basis for integrating agro-building initiatives into regional and local development strategies, particularly in areas where agriculture, forestry, tourism and construction interact.</w:t>
      </w:r>
    </w:p>
    <w:p w14:paraId="46E6A268" w14:textId="4A27E8D0" w:rsidR="007D6187" w:rsidRPr="00E81A93" w:rsidRDefault="0002048A" w:rsidP="0002048A">
      <w:pPr>
        <w:pStyle w:val="Heading2"/>
        <w:rPr>
          <w:rFonts w:asciiTheme="minorHAnsi" w:hAnsiTheme="minorHAnsi" w:cstheme="minorHAnsi"/>
        </w:rPr>
      </w:pPr>
      <w:bookmarkStart w:id="58" w:name="_Toc239331809"/>
      <w:r w:rsidRPr="00E81A93">
        <w:rPr>
          <w:rFonts w:asciiTheme="minorHAnsi" w:hAnsiTheme="minorHAnsi" w:cstheme="minorHAnsi"/>
        </w:rPr>
        <w:t>1</w:t>
      </w:r>
      <w:r w:rsidR="00132D48">
        <w:rPr>
          <w:rFonts w:asciiTheme="minorHAnsi" w:hAnsiTheme="minorHAnsi" w:cstheme="minorHAnsi"/>
        </w:rPr>
        <w:t>0</w:t>
      </w:r>
      <w:r w:rsidRPr="00E81A93">
        <w:rPr>
          <w:rFonts w:asciiTheme="minorHAnsi" w:hAnsiTheme="minorHAnsi" w:cstheme="minorHAnsi"/>
        </w:rPr>
        <w:t>.</w:t>
      </w:r>
      <w:r w:rsidR="00132D48">
        <w:rPr>
          <w:rFonts w:asciiTheme="minorHAnsi" w:hAnsiTheme="minorHAnsi" w:cstheme="minorHAnsi"/>
        </w:rPr>
        <w:t>4</w:t>
      </w:r>
      <w:r w:rsidRPr="00E81A93">
        <w:rPr>
          <w:rFonts w:asciiTheme="minorHAnsi" w:hAnsiTheme="minorHAnsi" w:cstheme="minorHAnsi"/>
        </w:rPr>
        <w:t xml:space="preserve"> </w:t>
      </w:r>
      <w:r w:rsidR="007D6187" w:rsidRPr="00E81A93">
        <w:rPr>
          <w:rFonts w:asciiTheme="minorHAnsi" w:hAnsiTheme="minorHAnsi" w:cstheme="minorHAnsi"/>
        </w:rPr>
        <w:t>Implications and policy gap for Albania</w:t>
      </w:r>
      <w:bookmarkEnd w:id="58"/>
    </w:p>
    <w:p w14:paraId="18F13D43" w14:textId="5A834AA0" w:rsidR="007D6187" w:rsidRPr="00E81A93" w:rsidRDefault="007D6187" w:rsidP="007D6187">
      <w:pPr>
        <w:jc w:val="both"/>
        <w:rPr>
          <w:rFonts w:cstheme="minorHAnsi"/>
        </w:rPr>
      </w:pPr>
      <w:r w:rsidRPr="00E81A93">
        <w:rPr>
          <w:rFonts w:cstheme="minorHAnsi"/>
        </w:rPr>
        <w:t>Despite this favorable policy environment, an important regulatory and institutional gap remains. Albania does not yet appear to have a dedicated legal framework defining “agro-building” or establishing specific procedures for recognizing and certifying the carbon stored in agricultural or forestry-based construction materials. Existing legislation regulates the component sectors agriculture, construction, energy performance, forestry, environmental protection and waste/resource management but does not yet fully connect them through a dedicated carbon-storage value chain.</w:t>
      </w:r>
    </w:p>
    <w:p w14:paraId="1B0A46BD" w14:textId="7598813E" w:rsidR="007D6187" w:rsidRPr="00E81A93" w:rsidRDefault="007D6187" w:rsidP="007D6187">
      <w:pPr>
        <w:jc w:val="both"/>
        <w:rPr>
          <w:rFonts w:cstheme="minorHAnsi"/>
        </w:rPr>
      </w:pPr>
      <w:r w:rsidRPr="00E81A93">
        <w:rPr>
          <w:rFonts w:cstheme="minorHAnsi"/>
        </w:rPr>
        <w:t>At the end the policy analysis indicates that Albania already possesses many of the enabling elements for agro-building and carbon-storage development, but these elements remain fragmented across different sectors</w:t>
      </w:r>
      <w:r w:rsidRPr="00E81A93">
        <w:rPr>
          <w:rFonts w:cstheme="minorHAnsi"/>
          <w:b/>
          <w:bCs/>
        </w:rPr>
        <w:t>.</w:t>
      </w:r>
      <w:r w:rsidRPr="00E81A93">
        <w:rPr>
          <w:rFonts w:cstheme="minorHAnsi"/>
        </w:rPr>
        <w:t xml:space="preserve"> The main opportunity for the Quick Scan is therefore to identify how the existing EU-oriented climate, energy, agricultural, construction and rural-development frameworks can be connected into an integrated “farm-to-building” carbon value chain. Such an approach would allow agricultural and forestry biomass to be considered not only as a primary production resource or waste stream, but also as a potential source of renewable construction materials, long-term carbon storage, rural economic diversification and climate mitigation.</w:t>
      </w:r>
    </w:p>
    <w:p w14:paraId="7448752F" w14:textId="356CF845" w:rsidR="007D6187" w:rsidRPr="00E81A93" w:rsidRDefault="007D6187" w:rsidP="007D6187">
      <w:pPr>
        <w:jc w:val="both"/>
        <w:rPr>
          <w:rFonts w:cstheme="minorHAnsi"/>
        </w:rPr>
      </w:pPr>
      <w:r w:rsidRPr="00E81A93">
        <w:rPr>
          <w:rFonts w:cstheme="minorHAnsi"/>
        </w:rPr>
        <w:t xml:space="preserve">For the Albanian context, this means that agro-building should initially be promoted through pilot projects, technical standards, carbon-accounting methodologies and voluntary certification, while simultaneously assessing the need for future amendments to national regulations. The emerging EU framework particularly the CRCF and the increasing recognition of bio-based </w:t>
      </w:r>
      <w:r w:rsidRPr="00E81A93">
        <w:rPr>
          <w:rFonts w:cstheme="minorHAnsi"/>
        </w:rPr>
        <w:lastRenderedPageBreak/>
        <w:t>construction products provides a useful reference point for designing an Albanian approach that is compatible with the country's EU integration trajectory.</w:t>
      </w:r>
    </w:p>
    <w:p w14:paraId="5CB1A466" w14:textId="77777777" w:rsidR="008A49D8" w:rsidRPr="00E81A93" w:rsidRDefault="008A49D8" w:rsidP="007D6187">
      <w:pPr>
        <w:jc w:val="both"/>
        <w:rPr>
          <w:rFonts w:cstheme="minorHAnsi"/>
        </w:rPr>
      </w:pPr>
    </w:p>
    <w:p w14:paraId="52823105" w14:textId="266EEDC0" w:rsidR="007D6187" w:rsidRPr="00E81A93" w:rsidRDefault="00132D48" w:rsidP="00132D48">
      <w:pPr>
        <w:pStyle w:val="Heading1"/>
        <w:rPr>
          <w:rStyle w:val="Strong"/>
          <w:rFonts w:asciiTheme="minorHAnsi" w:hAnsiTheme="minorHAnsi" w:cstheme="minorHAnsi"/>
          <w:b w:val="0"/>
          <w:bCs w:val="0"/>
          <w:sz w:val="36"/>
          <w:szCs w:val="36"/>
        </w:rPr>
      </w:pPr>
      <w:r>
        <w:rPr>
          <w:rStyle w:val="Strong"/>
          <w:rFonts w:asciiTheme="minorHAnsi" w:hAnsiTheme="minorHAnsi" w:cstheme="minorHAnsi"/>
          <w:b w:val="0"/>
          <w:bCs w:val="0"/>
          <w:sz w:val="36"/>
          <w:szCs w:val="36"/>
        </w:rPr>
        <w:t xml:space="preserve"> </w:t>
      </w:r>
      <w:bookmarkStart w:id="59" w:name="_Toc239331810"/>
      <w:r>
        <w:rPr>
          <w:rStyle w:val="Strong"/>
          <w:rFonts w:asciiTheme="minorHAnsi" w:hAnsiTheme="minorHAnsi" w:cstheme="minorHAnsi"/>
          <w:b w:val="0"/>
          <w:bCs w:val="0"/>
          <w:sz w:val="36"/>
          <w:szCs w:val="36"/>
        </w:rPr>
        <w:t xml:space="preserve">11. </w:t>
      </w:r>
      <w:r w:rsidR="007D6187" w:rsidRPr="00E81A93">
        <w:rPr>
          <w:rStyle w:val="Strong"/>
          <w:rFonts w:asciiTheme="minorHAnsi" w:hAnsiTheme="minorHAnsi" w:cstheme="minorHAnsi"/>
          <w:b w:val="0"/>
          <w:bCs w:val="0"/>
          <w:sz w:val="36"/>
          <w:szCs w:val="36"/>
        </w:rPr>
        <w:t>Mapping of existing projects and initiatives.</w:t>
      </w:r>
      <w:bookmarkEnd w:id="59"/>
    </w:p>
    <w:p w14:paraId="5C6AA713" w14:textId="3470D5E3" w:rsidR="007D6187" w:rsidRPr="00E81A93" w:rsidRDefault="008A49D8" w:rsidP="007D6187">
      <w:pPr>
        <w:jc w:val="both"/>
        <w:rPr>
          <w:rStyle w:val="Strong"/>
          <w:rFonts w:eastAsiaTheme="majorEastAsia" w:cstheme="minorHAnsi"/>
          <w:b w:val="0"/>
          <w:bCs w:val="0"/>
        </w:rPr>
      </w:pPr>
      <w:r w:rsidRPr="00E81A93">
        <w:rPr>
          <w:rFonts w:eastAsiaTheme="majorEastAsia" w:cstheme="minorHAnsi"/>
        </w:rPr>
        <w:t xml:space="preserve">Agro-building and carbon-storage initiatives are important for Albania because they connect two sectors that are fundamental to citizens' everyday lives: agriculture and housing/construction. Albania's agricultural and rural economy remains highly significant, while national policy is increasingly focused on climate resilience, sustainable resource use and EU integration. </w:t>
      </w:r>
      <w:r w:rsidRPr="00E81A93">
        <w:rPr>
          <w:rStyle w:val="Strong"/>
          <w:rFonts w:eastAsiaTheme="majorEastAsia" w:cstheme="minorHAnsi"/>
          <w:b w:val="0"/>
          <w:bCs w:val="0"/>
        </w:rPr>
        <w:t>The quick scan identifies some of the existing projects respectively:</w:t>
      </w:r>
    </w:p>
    <w:p w14:paraId="18F9174C" w14:textId="77777777" w:rsidR="008A49D8" w:rsidRPr="00E81A93" w:rsidRDefault="008A49D8" w:rsidP="007D6187">
      <w:pPr>
        <w:jc w:val="both"/>
        <w:rPr>
          <w:rFonts w:eastAsiaTheme="majorEastAsia" w:cstheme="minorHAnsi"/>
          <w:b/>
          <w:bCs/>
        </w:rPr>
      </w:pPr>
    </w:p>
    <w:p w14:paraId="0EB53F7D" w14:textId="07EDF892" w:rsidR="007D6187" w:rsidRPr="00E81A93" w:rsidRDefault="00A62D2C" w:rsidP="00A62D2C">
      <w:pPr>
        <w:pStyle w:val="Heading2"/>
        <w:rPr>
          <w:rFonts w:asciiTheme="minorHAnsi" w:hAnsiTheme="minorHAnsi" w:cstheme="minorHAnsi"/>
        </w:rPr>
      </w:pPr>
      <w:r w:rsidRPr="00E81A93">
        <w:rPr>
          <w:rFonts w:asciiTheme="minorHAnsi" w:hAnsiTheme="minorHAnsi" w:cstheme="minorHAnsi"/>
        </w:rPr>
        <w:t xml:space="preserve"> </w:t>
      </w:r>
      <w:bookmarkStart w:id="60" w:name="_Toc239331811"/>
      <w:r w:rsidRPr="00E81A93">
        <w:rPr>
          <w:rFonts w:asciiTheme="minorHAnsi" w:hAnsiTheme="minorHAnsi" w:cstheme="minorHAnsi"/>
        </w:rPr>
        <w:t>1</w:t>
      </w:r>
      <w:r w:rsidR="00132D48">
        <w:rPr>
          <w:rFonts w:asciiTheme="minorHAnsi" w:hAnsiTheme="minorHAnsi" w:cstheme="minorHAnsi"/>
        </w:rPr>
        <w:t>1</w:t>
      </w:r>
      <w:r w:rsidRPr="00E81A93">
        <w:rPr>
          <w:rFonts w:asciiTheme="minorHAnsi" w:hAnsiTheme="minorHAnsi" w:cstheme="minorHAnsi"/>
        </w:rPr>
        <w:t xml:space="preserve">.1 </w:t>
      </w:r>
      <w:r w:rsidR="007D6187" w:rsidRPr="00E81A93">
        <w:rPr>
          <w:rFonts w:asciiTheme="minorHAnsi" w:hAnsiTheme="minorHAnsi" w:cstheme="minorHAnsi"/>
        </w:rPr>
        <w:t>AWeS0Me – Agricultural Waste as Sustainable 0 km Building Material</w:t>
      </w:r>
      <w:bookmarkEnd w:id="60"/>
    </w:p>
    <w:p w14:paraId="5A5148BE" w14:textId="77777777" w:rsidR="007D6187" w:rsidRPr="00E81A93" w:rsidRDefault="007D6187" w:rsidP="007D6187">
      <w:pPr>
        <w:jc w:val="both"/>
        <w:rPr>
          <w:rFonts w:cstheme="minorHAnsi"/>
        </w:rPr>
      </w:pPr>
      <w:r w:rsidRPr="00E81A93">
        <w:rPr>
          <w:rFonts w:cstheme="minorHAnsi"/>
        </w:rPr>
        <w:t>AWeS0Me is another highly relevant Albanian initiative, although its primary emphasis is on agricultural-waste-based building materials and energy efficiency, rather than carbon-removal certification.</w:t>
      </w:r>
    </w:p>
    <w:p w14:paraId="7B6092E9" w14:textId="77777777" w:rsidR="007D6187" w:rsidRPr="00E81A93" w:rsidRDefault="007D6187" w:rsidP="007D6187">
      <w:pPr>
        <w:jc w:val="both"/>
        <w:rPr>
          <w:rFonts w:cstheme="minorHAnsi"/>
        </w:rPr>
      </w:pPr>
      <w:r w:rsidRPr="00E81A93">
        <w:rPr>
          <w:rFonts w:cstheme="minorHAnsi"/>
        </w:rPr>
        <w:t xml:space="preserve">The project was implemented under the Interreg IPA CBC Italy–Albania–Montenegro </w:t>
      </w:r>
      <w:proofErr w:type="spellStart"/>
      <w:r w:rsidRPr="00E81A93">
        <w:rPr>
          <w:rFonts w:cstheme="minorHAnsi"/>
        </w:rPr>
        <w:t>Programme</w:t>
      </w:r>
      <w:proofErr w:type="spellEnd"/>
      <w:r w:rsidRPr="00E81A93">
        <w:rPr>
          <w:rFonts w:cstheme="minorHAnsi"/>
        </w:rPr>
        <w:t xml:space="preserve">. Its objective was to promote sustainable construction materials made from agricultural waste, particularly bio-based building components with good hygrothermal performance. It included pilot laboratories and demonstration of technical solutions compatible with EU energy criteria. </w:t>
      </w:r>
    </w:p>
    <w:p w14:paraId="42F0F872" w14:textId="77777777" w:rsidR="007D6187" w:rsidRPr="00E81A93" w:rsidRDefault="007D6187" w:rsidP="007D6187">
      <w:pPr>
        <w:jc w:val="both"/>
        <w:rPr>
          <w:rFonts w:cstheme="minorHAnsi"/>
        </w:rPr>
      </w:pPr>
      <w:r w:rsidRPr="00E81A93">
        <w:rPr>
          <w:rFonts w:cstheme="minorHAnsi"/>
        </w:rPr>
        <w:t>This is important because it provides an earlier example of the “agricultural waste → building material” value chain in the Albanian/Adriatic context.</w:t>
      </w:r>
    </w:p>
    <w:p w14:paraId="3177F45F" w14:textId="77777777" w:rsidR="007D6187" w:rsidRPr="00E81A93" w:rsidRDefault="007D6187" w:rsidP="007D6187">
      <w:pPr>
        <w:jc w:val="both"/>
        <w:rPr>
          <w:rFonts w:cstheme="minorHAnsi"/>
        </w:rPr>
      </w:pPr>
      <w:r w:rsidRPr="00E81A93">
        <w:rPr>
          <w:rFonts w:cstheme="minorHAnsi"/>
        </w:rPr>
        <w:t>The project specifically sought to:</w:t>
      </w:r>
    </w:p>
    <w:p w14:paraId="61E6BAE0" w14:textId="30A32959" w:rsidR="007D6187" w:rsidRPr="00E81A93" w:rsidRDefault="007D6187" w:rsidP="007D6187">
      <w:pPr>
        <w:numPr>
          <w:ilvl w:val="0"/>
          <w:numId w:val="31"/>
        </w:numPr>
        <w:jc w:val="both"/>
        <w:rPr>
          <w:rFonts w:cstheme="minorHAnsi"/>
        </w:rPr>
      </w:pPr>
      <w:r w:rsidRPr="00E81A93">
        <w:rPr>
          <w:rFonts w:cstheme="minorHAnsi"/>
        </w:rPr>
        <w:t>raise awareness about construction materials produced from agricultural waste</w:t>
      </w:r>
    </w:p>
    <w:p w14:paraId="6B9BFF76" w14:textId="0F8D9366" w:rsidR="007D6187" w:rsidRPr="00E81A93" w:rsidRDefault="007D6187" w:rsidP="007D6187">
      <w:pPr>
        <w:numPr>
          <w:ilvl w:val="0"/>
          <w:numId w:val="31"/>
        </w:numPr>
        <w:jc w:val="both"/>
        <w:rPr>
          <w:rFonts w:cstheme="minorHAnsi"/>
        </w:rPr>
      </w:pPr>
      <w:r w:rsidRPr="00E81A93">
        <w:rPr>
          <w:rFonts w:cstheme="minorHAnsi"/>
        </w:rPr>
        <w:t>develop bio-based building components</w:t>
      </w:r>
    </w:p>
    <w:p w14:paraId="5AA434C5" w14:textId="03663576" w:rsidR="007D6187" w:rsidRPr="00E81A93" w:rsidRDefault="007D6187" w:rsidP="007D6187">
      <w:pPr>
        <w:numPr>
          <w:ilvl w:val="0"/>
          <w:numId w:val="31"/>
        </w:numPr>
        <w:jc w:val="both"/>
        <w:rPr>
          <w:rFonts w:cstheme="minorHAnsi"/>
        </w:rPr>
      </w:pPr>
      <w:r w:rsidRPr="00E81A93">
        <w:rPr>
          <w:rFonts w:cstheme="minorHAnsi"/>
        </w:rPr>
        <w:t>improve thermal insulation</w:t>
      </w:r>
    </w:p>
    <w:p w14:paraId="688960C6" w14:textId="2599DB6A" w:rsidR="007D6187" w:rsidRPr="00E81A93" w:rsidRDefault="007D6187" w:rsidP="007D6187">
      <w:pPr>
        <w:numPr>
          <w:ilvl w:val="0"/>
          <w:numId w:val="31"/>
        </w:numPr>
        <w:jc w:val="both"/>
        <w:rPr>
          <w:rFonts w:cstheme="minorHAnsi"/>
        </w:rPr>
      </w:pPr>
      <w:r w:rsidRPr="00E81A93">
        <w:rPr>
          <w:rFonts w:cstheme="minorHAnsi"/>
        </w:rPr>
        <w:t>reduce the environmental impact of construction</w:t>
      </w:r>
    </w:p>
    <w:p w14:paraId="79528BC1" w14:textId="38451126" w:rsidR="007D6187" w:rsidRPr="00E81A93" w:rsidRDefault="007D6187" w:rsidP="007D6187">
      <w:pPr>
        <w:numPr>
          <w:ilvl w:val="0"/>
          <w:numId w:val="31"/>
        </w:numPr>
        <w:jc w:val="both"/>
        <w:rPr>
          <w:rFonts w:cstheme="minorHAnsi"/>
        </w:rPr>
      </w:pPr>
      <w:r w:rsidRPr="00E81A93">
        <w:rPr>
          <w:rFonts w:cstheme="minorHAnsi"/>
        </w:rPr>
        <w:t>test bio-based construction solutions</w:t>
      </w:r>
    </w:p>
    <w:p w14:paraId="6EC866AB" w14:textId="77777777" w:rsidR="007D6187" w:rsidRPr="00E81A93" w:rsidRDefault="007D6187" w:rsidP="007D6187">
      <w:pPr>
        <w:numPr>
          <w:ilvl w:val="0"/>
          <w:numId w:val="31"/>
        </w:numPr>
        <w:jc w:val="both"/>
        <w:rPr>
          <w:rFonts w:cstheme="minorHAnsi"/>
        </w:rPr>
      </w:pPr>
      <w:r w:rsidRPr="00E81A93">
        <w:rPr>
          <w:rFonts w:cstheme="minorHAnsi"/>
        </w:rPr>
        <w:t xml:space="preserve">build a knowledge network involving public administrations and other stakeholders. </w:t>
      </w:r>
    </w:p>
    <w:p w14:paraId="55D7D668" w14:textId="77777777" w:rsidR="008A49D8" w:rsidRPr="00E81A93" w:rsidRDefault="007D6187" w:rsidP="007D6187">
      <w:pPr>
        <w:jc w:val="both"/>
        <w:rPr>
          <w:rFonts w:cstheme="minorHAnsi"/>
        </w:rPr>
      </w:pPr>
      <w:r w:rsidRPr="00E81A93">
        <w:rPr>
          <w:rFonts w:cstheme="minorHAnsi"/>
        </w:rPr>
        <w:lastRenderedPageBreak/>
        <w:t>Therefore, AWeS0Me can be considered an important precursor initiative to the current ABC approach.</w:t>
      </w:r>
      <w:r w:rsidR="008A49D8" w:rsidRPr="00E81A93">
        <w:rPr>
          <w:rFonts w:cstheme="minorHAnsi"/>
        </w:rPr>
        <w:t xml:space="preserve"> </w:t>
      </w:r>
    </w:p>
    <w:p w14:paraId="50B80950" w14:textId="4C797AB0" w:rsidR="008A49D8" w:rsidRPr="00E81A93" w:rsidRDefault="00832ADA" w:rsidP="009647DB">
      <w:pPr>
        <w:pStyle w:val="Caption"/>
        <w:rPr>
          <w:rFonts w:cstheme="minorHAnsi"/>
        </w:rPr>
      </w:pPr>
      <w:bookmarkStart w:id="61" w:name="_Toc239331771"/>
      <w:r w:rsidRPr="00E81A93">
        <w:rPr>
          <w:rFonts w:cstheme="minorHAnsi"/>
        </w:rPr>
        <w:t xml:space="preserve">Figure </w:t>
      </w:r>
      <w:r w:rsidRPr="00E81A93">
        <w:rPr>
          <w:rFonts w:cstheme="minorHAnsi"/>
        </w:rPr>
        <w:fldChar w:fldCharType="begin"/>
      </w:r>
      <w:r w:rsidRPr="00E81A93">
        <w:rPr>
          <w:rFonts w:cstheme="minorHAnsi"/>
        </w:rPr>
        <w:instrText xml:space="preserve"> SEQ Figure \* ARABIC </w:instrText>
      </w:r>
      <w:r w:rsidRPr="00E81A93">
        <w:rPr>
          <w:rFonts w:cstheme="minorHAnsi"/>
        </w:rPr>
        <w:fldChar w:fldCharType="separate"/>
      </w:r>
      <w:r w:rsidR="006F59D2">
        <w:rPr>
          <w:rFonts w:cstheme="minorHAnsi"/>
          <w:noProof/>
        </w:rPr>
        <w:t>30</w:t>
      </w:r>
      <w:r w:rsidRPr="00E81A93">
        <w:rPr>
          <w:rFonts w:cstheme="minorHAnsi"/>
        </w:rPr>
        <w:fldChar w:fldCharType="end"/>
      </w:r>
      <w:r w:rsidRPr="00E81A93">
        <w:rPr>
          <w:rFonts w:cstheme="minorHAnsi"/>
        </w:rPr>
        <w:t xml:space="preserve"> - </w:t>
      </w:r>
      <w:hyperlink r:id="rId40" w:tgtFrame="_blank" w:history="1">
        <w:r w:rsidR="007D6187" w:rsidRPr="00E81A93">
          <w:rPr>
            <w:rStyle w:val="Hyperlink"/>
            <w:rFonts w:cstheme="minorHAnsi"/>
          </w:rPr>
          <w:t>AWeS0Me project website</w:t>
        </w:r>
        <w:bookmarkEnd w:id="61"/>
      </w:hyperlink>
    </w:p>
    <w:p w14:paraId="19371D6E" w14:textId="34E0CFC8" w:rsidR="008A49D8" w:rsidRPr="00E81A93" w:rsidRDefault="008A49D8" w:rsidP="007D6187">
      <w:pPr>
        <w:jc w:val="both"/>
        <w:rPr>
          <w:rFonts w:cstheme="minorHAnsi"/>
        </w:rPr>
      </w:pPr>
      <w:r w:rsidRPr="00E81A93">
        <w:rPr>
          <w:rFonts w:cstheme="minorHAnsi"/>
          <w:noProof/>
        </w:rPr>
        <w:drawing>
          <wp:inline distT="0" distB="0" distL="0" distR="0" wp14:anchorId="05CFC854" wp14:editId="3AC0053C">
            <wp:extent cx="5091810" cy="1611318"/>
            <wp:effectExtent l="0" t="0" r="0" b="8255"/>
            <wp:docPr id="102952499" name="Picture 1"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2499" name="Picture 1" descr="A close-up of a rock&#10;&#10;Description automatically generated"/>
                    <pic:cNvPicPr/>
                  </pic:nvPicPr>
                  <pic:blipFill>
                    <a:blip r:embed="rId41"/>
                    <a:stretch>
                      <a:fillRect/>
                    </a:stretch>
                  </pic:blipFill>
                  <pic:spPr>
                    <a:xfrm>
                      <a:off x="0" y="0"/>
                      <a:ext cx="5110553" cy="1617249"/>
                    </a:xfrm>
                    <a:prstGeom prst="rect">
                      <a:avLst/>
                    </a:prstGeom>
                  </pic:spPr>
                </pic:pic>
              </a:graphicData>
            </a:graphic>
          </wp:inline>
        </w:drawing>
      </w:r>
    </w:p>
    <w:p w14:paraId="698010EF" w14:textId="77777777" w:rsidR="008A49D8" w:rsidRPr="00E81A93" w:rsidRDefault="008A49D8" w:rsidP="007D6187">
      <w:pPr>
        <w:jc w:val="both"/>
        <w:rPr>
          <w:rFonts w:cstheme="minorHAnsi"/>
        </w:rPr>
      </w:pPr>
    </w:p>
    <w:p w14:paraId="1EEDBE71" w14:textId="0BEB465E" w:rsidR="007D6187" w:rsidRPr="00E81A93" w:rsidRDefault="00832ADA" w:rsidP="00A62D2C">
      <w:pPr>
        <w:pStyle w:val="Heading2"/>
        <w:rPr>
          <w:rFonts w:asciiTheme="minorHAnsi" w:hAnsiTheme="minorHAnsi" w:cstheme="minorHAnsi"/>
        </w:rPr>
      </w:pPr>
      <w:bookmarkStart w:id="62" w:name="_Toc239331812"/>
      <w:r w:rsidRPr="00E81A93">
        <w:rPr>
          <w:rFonts w:asciiTheme="minorHAnsi" w:hAnsiTheme="minorHAnsi" w:cstheme="minorHAnsi"/>
        </w:rPr>
        <w:t>1</w:t>
      </w:r>
      <w:r w:rsidR="00132D48">
        <w:rPr>
          <w:rFonts w:asciiTheme="minorHAnsi" w:hAnsiTheme="minorHAnsi" w:cstheme="minorHAnsi"/>
        </w:rPr>
        <w:t>1</w:t>
      </w:r>
      <w:r w:rsidRPr="00E81A93">
        <w:rPr>
          <w:rFonts w:asciiTheme="minorHAnsi" w:hAnsiTheme="minorHAnsi" w:cstheme="minorHAnsi"/>
        </w:rPr>
        <w:t>.2 AWeS</w:t>
      </w:r>
      <w:r w:rsidR="007D6187" w:rsidRPr="00E81A93">
        <w:rPr>
          <w:rFonts w:asciiTheme="minorHAnsi" w:hAnsiTheme="minorHAnsi" w:cstheme="minorHAnsi"/>
        </w:rPr>
        <w:t>0Me PLUS – Agricultural Waste as Sustainable 0 km Building Material Plus</w:t>
      </w:r>
      <w:bookmarkEnd w:id="62"/>
    </w:p>
    <w:p w14:paraId="21AFC3BA" w14:textId="77777777" w:rsidR="007D6187" w:rsidRPr="00E81A93" w:rsidRDefault="007D6187" w:rsidP="007D6187">
      <w:pPr>
        <w:jc w:val="both"/>
        <w:rPr>
          <w:rFonts w:cstheme="minorHAnsi"/>
        </w:rPr>
      </w:pPr>
      <w:r w:rsidRPr="00E81A93">
        <w:rPr>
          <w:rFonts w:cstheme="minorHAnsi"/>
        </w:rPr>
        <w:t xml:space="preserve">There is also a follow-up initiative, </w:t>
      </w:r>
      <w:r w:rsidRPr="00E81A93">
        <w:rPr>
          <w:rFonts w:cstheme="minorHAnsi"/>
          <w:b/>
          <w:bCs/>
        </w:rPr>
        <w:t>AWeS0Me PLUS</w:t>
      </w:r>
      <w:r w:rsidRPr="00E81A93">
        <w:rPr>
          <w:rFonts w:cstheme="minorHAnsi"/>
        </w:rPr>
        <w:t xml:space="preserve">, under the Interreg IPA South Adriatic 2021–2027 </w:t>
      </w:r>
      <w:proofErr w:type="spellStart"/>
      <w:r w:rsidRPr="00E81A93">
        <w:rPr>
          <w:rFonts w:cstheme="minorHAnsi"/>
        </w:rPr>
        <w:t>programme</w:t>
      </w:r>
      <w:proofErr w:type="spellEnd"/>
      <w:r w:rsidRPr="00E81A93">
        <w:rPr>
          <w:rFonts w:cstheme="minorHAnsi"/>
        </w:rPr>
        <w:t>.</w:t>
      </w:r>
    </w:p>
    <w:p w14:paraId="6EF485C4" w14:textId="0B12A7E4" w:rsidR="007D6187" w:rsidRPr="00E81A93" w:rsidRDefault="007D6187" w:rsidP="007D6187">
      <w:pPr>
        <w:jc w:val="both"/>
        <w:rPr>
          <w:rFonts w:cstheme="minorHAnsi"/>
        </w:rPr>
      </w:pPr>
      <w:r w:rsidRPr="00E81A93">
        <w:rPr>
          <w:rFonts w:cstheme="minorHAnsi"/>
        </w:rPr>
        <w:t xml:space="preserve">The project specifically aims to </w:t>
      </w:r>
      <w:r w:rsidR="008A49D8" w:rsidRPr="00E81A93">
        <w:rPr>
          <w:rFonts w:cstheme="minorHAnsi"/>
        </w:rPr>
        <w:t>capitalize</w:t>
      </w:r>
      <w:r w:rsidRPr="00E81A93">
        <w:rPr>
          <w:rFonts w:cstheme="minorHAnsi"/>
        </w:rPr>
        <w:t xml:space="preserve"> on the results of AWeS0Me and promote the use and development of green thermal-insulating materials obtained from agricultural waste to improve building insulation. It has a relatively small budget (€65,615) and focuses on the South Adriatic area. </w:t>
      </w:r>
    </w:p>
    <w:p w14:paraId="35BCB02E" w14:textId="77777777" w:rsidR="007D6187" w:rsidRPr="00E81A93" w:rsidRDefault="007D6187" w:rsidP="007D6187">
      <w:pPr>
        <w:jc w:val="both"/>
        <w:rPr>
          <w:rFonts w:cstheme="minorHAnsi"/>
        </w:rPr>
      </w:pPr>
      <w:r w:rsidRPr="00E81A93">
        <w:rPr>
          <w:rFonts w:cstheme="minorHAnsi"/>
        </w:rPr>
        <w:t xml:space="preserve">This is particularly interesting for the Quick Scan because it demonstrates that the agricultural-waste/building-material concept has moved from a previous project into a </w:t>
      </w:r>
      <w:proofErr w:type="spellStart"/>
      <w:r w:rsidRPr="00E81A93">
        <w:rPr>
          <w:rFonts w:cstheme="minorHAnsi"/>
        </w:rPr>
        <w:t>capitalisation</w:t>
      </w:r>
      <w:proofErr w:type="spellEnd"/>
      <w:r w:rsidRPr="00E81A93">
        <w:rPr>
          <w:rFonts w:cstheme="minorHAnsi"/>
        </w:rPr>
        <w:t xml:space="preserve"> and continuation phase.</w:t>
      </w:r>
    </w:p>
    <w:p w14:paraId="0880FD07" w14:textId="02FA24DF" w:rsidR="007D6187" w:rsidRPr="00E81A93" w:rsidRDefault="007D6187" w:rsidP="007D6187">
      <w:pPr>
        <w:jc w:val="both"/>
        <w:rPr>
          <w:rFonts w:cstheme="minorHAnsi"/>
        </w:rPr>
      </w:pPr>
      <w:r w:rsidRPr="00E81A93">
        <w:rPr>
          <w:rFonts w:cstheme="minorHAnsi"/>
        </w:rPr>
        <w:t>However, it should be distinguished from ABC: AWeS0Me PLUS focuses primarily on energy efficiency and thermal insulation, whereas ABC explicitly introduces carbon storage/carbon removal as a policy objective.</w:t>
      </w:r>
    </w:p>
    <w:p w14:paraId="5777A57F" w14:textId="37E9B21B" w:rsidR="007D6187" w:rsidRPr="00E81A93" w:rsidRDefault="00A62D2C" w:rsidP="00A62D2C">
      <w:pPr>
        <w:pStyle w:val="Heading2"/>
        <w:rPr>
          <w:rFonts w:asciiTheme="minorHAnsi" w:hAnsiTheme="minorHAnsi" w:cstheme="minorHAnsi"/>
        </w:rPr>
      </w:pPr>
      <w:bookmarkStart w:id="63" w:name="_Toc239331813"/>
      <w:r w:rsidRPr="00E81A93">
        <w:rPr>
          <w:rFonts w:asciiTheme="minorHAnsi" w:hAnsiTheme="minorHAnsi" w:cstheme="minorHAnsi"/>
        </w:rPr>
        <w:t>1</w:t>
      </w:r>
      <w:r w:rsidR="00132D48">
        <w:rPr>
          <w:rFonts w:asciiTheme="minorHAnsi" w:hAnsiTheme="minorHAnsi" w:cstheme="minorHAnsi"/>
        </w:rPr>
        <w:t>1</w:t>
      </w:r>
      <w:r w:rsidRPr="00E81A93">
        <w:rPr>
          <w:rFonts w:asciiTheme="minorHAnsi" w:hAnsiTheme="minorHAnsi" w:cstheme="minorHAnsi"/>
        </w:rPr>
        <w:t>.</w:t>
      </w:r>
      <w:r w:rsidR="008A49D8" w:rsidRPr="00E81A93">
        <w:rPr>
          <w:rFonts w:asciiTheme="minorHAnsi" w:hAnsiTheme="minorHAnsi" w:cstheme="minorHAnsi"/>
        </w:rPr>
        <w:t>3</w:t>
      </w:r>
      <w:r w:rsidR="007D6187" w:rsidRPr="00E81A93">
        <w:rPr>
          <w:rFonts w:asciiTheme="minorHAnsi" w:hAnsiTheme="minorHAnsi" w:cstheme="minorHAnsi"/>
        </w:rPr>
        <w:t>. Biochar initiative in Albania – P.L.A.N.T. Foundation</w:t>
      </w:r>
      <w:bookmarkEnd w:id="63"/>
    </w:p>
    <w:p w14:paraId="2414DC92" w14:textId="77777777" w:rsidR="007D6187" w:rsidRPr="00E81A93" w:rsidRDefault="007D6187" w:rsidP="007D6187">
      <w:pPr>
        <w:jc w:val="both"/>
        <w:rPr>
          <w:rFonts w:cstheme="minorHAnsi"/>
        </w:rPr>
      </w:pPr>
      <w:r w:rsidRPr="00E81A93">
        <w:rPr>
          <w:rFonts w:cstheme="minorHAnsi"/>
        </w:rPr>
        <w:t xml:space="preserve">A more recent initiative is being developed by the </w:t>
      </w:r>
      <w:r w:rsidRPr="00E81A93">
        <w:rPr>
          <w:rFonts w:cstheme="minorHAnsi"/>
          <w:b/>
          <w:bCs/>
        </w:rPr>
        <w:t>P.L.A.N.T. Foundation</w:t>
      </w:r>
      <w:r w:rsidRPr="00E81A93">
        <w:rPr>
          <w:rFonts w:cstheme="minorHAnsi"/>
        </w:rPr>
        <w:t xml:space="preserve"> in Albania around an inverted-cone biochar kiln.</w:t>
      </w:r>
    </w:p>
    <w:p w14:paraId="4F5E81F0" w14:textId="4FB404C1" w:rsidR="007D6187" w:rsidRPr="00E81A93" w:rsidRDefault="007D6187" w:rsidP="007D6187">
      <w:pPr>
        <w:jc w:val="both"/>
        <w:rPr>
          <w:rFonts w:cstheme="minorHAnsi"/>
        </w:rPr>
      </w:pPr>
      <w:r w:rsidRPr="00E81A93">
        <w:rPr>
          <w:rFonts w:cstheme="minorHAnsi"/>
        </w:rPr>
        <w:t>The initiative started in 2026 and involves an MoU with Agro</w:t>
      </w:r>
      <w:r w:rsidR="008A49D8" w:rsidRPr="00E81A93">
        <w:rPr>
          <w:rFonts w:cstheme="minorHAnsi"/>
        </w:rPr>
        <w:t>-</w:t>
      </w:r>
      <w:r w:rsidRPr="00E81A93">
        <w:rPr>
          <w:rFonts w:cstheme="minorHAnsi"/>
        </w:rPr>
        <w:t>Re</w:t>
      </w:r>
      <w:r w:rsidR="008A49D8" w:rsidRPr="00E81A93">
        <w:rPr>
          <w:rFonts w:cstheme="minorHAnsi"/>
        </w:rPr>
        <w:t>-</w:t>
      </w:r>
      <w:r w:rsidRPr="00E81A93">
        <w:rPr>
          <w:rFonts w:cstheme="minorHAnsi"/>
        </w:rPr>
        <w:t xml:space="preserve">Generations Ltd. It aims to pilot a technology for converting agricultural residues into biochar, replacing </w:t>
      </w:r>
      <w:r w:rsidR="008A49D8" w:rsidRPr="00E81A93">
        <w:rPr>
          <w:rFonts w:cstheme="minorHAnsi"/>
        </w:rPr>
        <w:t>open field</w:t>
      </w:r>
      <w:r w:rsidRPr="00E81A93">
        <w:rPr>
          <w:rFonts w:cstheme="minorHAnsi"/>
        </w:rPr>
        <w:t xml:space="preserve"> burning. The stated KPIs include biochar production, soil-quality improvement, carbon sequestration and the number of Albanian pilots launched. </w:t>
      </w:r>
    </w:p>
    <w:p w14:paraId="2E458563" w14:textId="25AE0183" w:rsidR="00C05813" w:rsidRPr="00E81A93" w:rsidRDefault="00C05813" w:rsidP="00C05813">
      <w:pPr>
        <w:jc w:val="center"/>
        <w:rPr>
          <w:rFonts w:cstheme="minorHAnsi"/>
        </w:rPr>
      </w:pPr>
      <w:r w:rsidRPr="00E81A93">
        <w:rPr>
          <w:rFonts w:cstheme="minorHAnsi"/>
          <w:noProof/>
        </w:rPr>
        <w:lastRenderedPageBreak/>
        <w:drawing>
          <wp:inline distT="0" distB="0" distL="0" distR="0" wp14:anchorId="1F7CB896" wp14:editId="72908957">
            <wp:extent cx="5943600" cy="2478405"/>
            <wp:effectExtent l="0" t="0" r="0" b="0"/>
            <wp:docPr id="816515511" name="Picture 1" descr="A close-up of a water w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15511" name="Picture 1" descr="A close-up of a water well&#10;&#10;Description automatically generated"/>
                    <pic:cNvPicPr/>
                  </pic:nvPicPr>
                  <pic:blipFill>
                    <a:blip r:embed="rId42"/>
                    <a:stretch>
                      <a:fillRect/>
                    </a:stretch>
                  </pic:blipFill>
                  <pic:spPr>
                    <a:xfrm>
                      <a:off x="0" y="0"/>
                      <a:ext cx="5943600" cy="2478405"/>
                    </a:xfrm>
                    <a:prstGeom prst="rect">
                      <a:avLst/>
                    </a:prstGeom>
                  </pic:spPr>
                </pic:pic>
              </a:graphicData>
            </a:graphic>
          </wp:inline>
        </w:drawing>
      </w:r>
    </w:p>
    <w:p w14:paraId="3C86831F" w14:textId="7830ED6A" w:rsidR="00832ADA" w:rsidRPr="00E81A93" w:rsidRDefault="00BD641F" w:rsidP="00BD641F">
      <w:pPr>
        <w:pStyle w:val="Caption"/>
        <w:rPr>
          <w:rFonts w:cstheme="minorHAnsi"/>
        </w:rPr>
      </w:pPr>
      <w:bookmarkStart w:id="64" w:name="_Toc239331772"/>
      <w:r w:rsidRPr="00E81A93">
        <w:rPr>
          <w:rFonts w:cstheme="minorHAnsi"/>
        </w:rPr>
        <w:t xml:space="preserve">Figure </w:t>
      </w:r>
      <w:r w:rsidRPr="00E81A93">
        <w:rPr>
          <w:rFonts w:cstheme="minorHAnsi"/>
        </w:rPr>
        <w:fldChar w:fldCharType="begin"/>
      </w:r>
      <w:r w:rsidRPr="00E81A93">
        <w:rPr>
          <w:rFonts w:cstheme="minorHAnsi"/>
        </w:rPr>
        <w:instrText xml:space="preserve"> SEQ Figure \* ARABIC </w:instrText>
      </w:r>
      <w:r w:rsidRPr="00E81A93">
        <w:rPr>
          <w:rFonts w:cstheme="minorHAnsi"/>
        </w:rPr>
        <w:fldChar w:fldCharType="separate"/>
      </w:r>
      <w:r w:rsidR="006F59D2">
        <w:rPr>
          <w:rFonts w:cstheme="minorHAnsi"/>
          <w:noProof/>
        </w:rPr>
        <w:t>31</w:t>
      </w:r>
      <w:r w:rsidRPr="00E81A93">
        <w:rPr>
          <w:rFonts w:cstheme="minorHAnsi"/>
        </w:rPr>
        <w:fldChar w:fldCharType="end"/>
      </w:r>
      <w:r w:rsidRPr="00E81A93">
        <w:rPr>
          <w:rFonts w:cstheme="minorHAnsi"/>
        </w:rPr>
        <w:t xml:space="preserve"> – Biochar Initiative</w:t>
      </w:r>
      <w:bookmarkEnd w:id="64"/>
    </w:p>
    <w:p w14:paraId="77ABB72A" w14:textId="77777777" w:rsidR="007D6187" w:rsidRPr="00E81A93" w:rsidRDefault="007D6187" w:rsidP="007D6187">
      <w:pPr>
        <w:jc w:val="both"/>
        <w:rPr>
          <w:rFonts w:cstheme="minorHAnsi"/>
        </w:rPr>
      </w:pPr>
      <w:r w:rsidRPr="00E81A93">
        <w:rPr>
          <w:rFonts w:cstheme="minorHAnsi"/>
        </w:rPr>
        <w:t>This is not agro-building in the strict sense, because the biochar is intended primarily for agricultural soil applications rather than construction materials. Nevertheless, it is highly relevant to the broader agricultural biomass → carbon storage ecosystem.</w:t>
      </w:r>
    </w:p>
    <w:p w14:paraId="5360FCC1" w14:textId="45A0203C" w:rsidR="00A4221E" w:rsidRPr="00E81A93" w:rsidRDefault="007D6187" w:rsidP="00FF670B">
      <w:pPr>
        <w:jc w:val="both"/>
        <w:rPr>
          <w:rFonts w:cstheme="minorHAnsi"/>
        </w:rPr>
      </w:pPr>
      <w:r w:rsidRPr="00E81A93">
        <w:rPr>
          <w:rFonts w:cstheme="minorHAnsi"/>
        </w:rPr>
        <w:t>It could become relevant to agro-building if future applications include biochar-based insulation, bio-composite panels, concrete additives or other construction products.</w:t>
      </w:r>
    </w:p>
    <w:p w14:paraId="771FF745" w14:textId="1A51AEDA" w:rsidR="00023FFA" w:rsidRPr="00E81A93" w:rsidRDefault="007E5E88" w:rsidP="007E5E88">
      <w:pPr>
        <w:pStyle w:val="Heading1"/>
      </w:pPr>
      <w:bookmarkStart w:id="65" w:name="_Toc239331814"/>
      <w:r w:rsidRPr="007E5E88">
        <w:rPr>
          <w:rFonts w:asciiTheme="minorHAnsi" w:hAnsiTheme="minorHAnsi" w:cstheme="minorHAnsi"/>
        </w:rPr>
        <w:t xml:space="preserve">12. </w:t>
      </w:r>
      <w:r w:rsidR="00B52F6B" w:rsidRPr="007E5E88">
        <w:rPr>
          <w:rFonts w:asciiTheme="minorHAnsi" w:hAnsiTheme="minorHAnsi" w:cstheme="minorHAnsi"/>
        </w:rPr>
        <w:t>C</w:t>
      </w:r>
      <w:r w:rsidR="00023FFA" w:rsidRPr="007E5E88">
        <w:rPr>
          <w:rFonts w:asciiTheme="minorHAnsi" w:hAnsiTheme="minorHAnsi" w:cstheme="minorHAnsi"/>
        </w:rPr>
        <w:t>onclusion</w:t>
      </w:r>
      <w:r w:rsidR="00B52F6B" w:rsidRPr="007E5E88">
        <w:rPr>
          <w:rFonts w:asciiTheme="minorHAnsi" w:hAnsiTheme="minorHAnsi" w:cstheme="minorHAnsi"/>
        </w:rPr>
        <w:t>s</w:t>
      </w:r>
      <w:bookmarkEnd w:id="65"/>
    </w:p>
    <w:p w14:paraId="16DB40A3" w14:textId="2E17141C" w:rsidR="00B52F6B" w:rsidRPr="00E81A93" w:rsidRDefault="00023FFA" w:rsidP="00FF670B">
      <w:pPr>
        <w:jc w:val="both"/>
        <w:rPr>
          <w:rFonts w:cstheme="minorHAnsi"/>
        </w:rPr>
      </w:pPr>
      <w:r w:rsidRPr="00E81A93">
        <w:rPr>
          <w:rFonts w:cstheme="minorHAnsi"/>
        </w:rPr>
        <w:t>The landscape of</w:t>
      </w:r>
      <w:r w:rsidR="00D2200C" w:rsidRPr="00E81A93">
        <w:rPr>
          <w:rFonts w:cstheme="minorHAnsi"/>
        </w:rPr>
        <w:t xml:space="preserve"> </w:t>
      </w:r>
      <w:r w:rsidRPr="00E81A93">
        <w:rPr>
          <w:rFonts w:cstheme="minorHAnsi"/>
        </w:rPr>
        <w:t>Korça Region reveals a territory where agriculture, ecology, and biomass production intersect in meaningful and strategic ways. Each municipality contributes a distinct layer to the region’s identity: Korçë with its cereal plains, Ersekë with its forage</w:t>
      </w:r>
      <w:r w:rsidRPr="00E81A93">
        <w:rPr>
          <w:rFonts w:ascii="Cambria Math" w:hAnsi="Cambria Math" w:cs="Cambria Math"/>
        </w:rPr>
        <w:t>‑</w:t>
      </w:r>
      <w:r w:rsidRPr="00E81A93">
        <w:rPr>
          <w:rFonts w:cstheme="minorHAnsi"/>
        </w:rPr>
        <w:t>rich plateaus, Maliq with its expansive agricultural surfaces, Pogradec with its mixed and legume</w:t>
      </w:r>
      <w:r w:rsidRPr="00E81A93">
        <w:rPr>
          <w:rFonts w:ascii="Cambria Math" w:hAnsi="Cambria Math" w:cs="Cambria Math"/>
        </w:rPr>
        <w:t>‑</w:t>
      </w:r>
      <w:r w:rsidRPr="00E81A93">
        <w:rPr>
          <w:rFonts w:cstheme="minorHAnsi"/>
        </w:rPr>
        <w:t>intensive systems, Devoll with its balanced cereal</w:t>
      </w:r>
      <w:r w:rsidRPr="00E81A93">
        <w:rPr>
          <w:rFonts w:ascii="Cambria Math" w:hAnsi="Cambria Math" w:cs="Cambria Math"/>
        </w:rPr>
        <w:t>‑</w:t>
      </w:r>
      <w:r w:rsidRPr="00E81A93">
        <w:rPr>
          <w:rFonts w:cstheme="minorHAnsi"/>
        </w:rPr>
        <w:t>forage structure, and Pustec with its small but diverse cultivation patterns.</w:t>
      </w:r>
    </w:p>
    <w:p w14:paraId="5AEF3362" w14:textId="6BD7184C" w:rsidR="00023FFA" w:rsidRPr="00E81A93" w:rsidRDefault="00023FFA" w:rsidP="00FF670B">
      <w:pPr>
        <w:jc w:val="both"/>
        <w:rPr>
          <w:rFonts w:cstheme="minorHAnsi"/>
        </w:rPr>
      </w:pPr>
      <w:r w:rsidRPr="00E81A93">
        <w:rPr>
          <w:rFonts w:cstheme="minorHAnsi"/>
        </w:rPr>
        <w:t>Together, these municipalities form a region capable of supporting carbon</w:t>
      </w:r>
      <w:r w:rsidRPr="00E81A93">
        <w:rPr>
          <w:rFonts w:ascii="Cambria Math" w:hAnsi="Cambria Math" w:cs="Cambria Math"/>
        </w:rPr>
        <w:t>‑</w:t>
      </w:r>
      <w:r w:rsidRPr="00E81A93">
        <w:rPr>
          <w:rFonts w:cstheme="minorHAnsi"/>
        </w:rPr>
        <w:t>rich biomass flows, regenerative agricultural practices, and emerging bio</w:t>
      </w:r>
      <w:r w:rsidRPr="00E81A93">
        <w:rPr>
          <w:rFonts w:ascii="Cambria Math" w:hAnsi="Cambria Math" w:cs="Cambria Math"/>
        </w:rPr>
        <w:t>‑</w:t>
      </w:r>
      <w:r w:rsidRPr="00E81A93">
        <w:rPr>
          <w:rFonts w:cstheme="minorHAnsi"/>
        </w:rPr>
        <w:t>based material value chains. The agricultural systems absorb CO</w:t>
      </w:r>
      <w:r w:rsidRPr="00E81A93">
        <w:rPr>
          <w:rFonts w:ascii="Calibri" w:hAnsi="Calibri" w:cs="Calibri"/>
        </w:rPr>
        <w:t>₂</w:t>
      </w:r>
      <w:r w:rsidRPr="00E81A93">
        <w:rPr>
          <w:rFonts w:cstheme="minorHAnsi"/>
        </w:rPr>
        <w:t xml:space="preserve"> annually through photosynthesis, while forests and pastures provide long</w:t>
      </w:r>
      <w:r w:rsidRPr="00E81A93">
        <w:rPr>
          <w:rFonts w:ascii="Cambria Math" w:hAnsi="Cambria Math" w:cs="Cambria Math"/>
        </w:rPr>
        <w:t>‑</w:t>
      </w:r>
      <w:r w:rsidRPr="00E81A93">
        <w:rPr>
          <w:rFonts w:cstheme="minorHAnsi"/>
        </w:rPr>
        <w:t>term ecological carbon storage. This multi</w:t>
      </w:r>
      <w:r w:rsidRPr="00E81A93">
        <w:rPr>
          <w:rFonts w:ascii="Cambria Math" w:hAnsi="Cambria Math" w:cs="Cambria Math"/>
        </w:rPr>
        <w:t>‑</w:t>
      </w:r>
      <w:r w:rsidRPr="00E81A93">
        <w:rPr>
          <w:rFonts w:cstheme="minorHAnsi"/>
        </w:rPr>
        <w:t>layered carbon landscape positions Kor</w:t>
      </w:r>
      <w:r w:rsidRPr="00E81A93">
        <w:rPr>
          <w:rFonts w:ascii="Calibri" w:hAnsi="Calibri" w:cs="Calibri"/>
        </w:rPr>
        <w:t>ç</w:t>
      </w:r>
      <w:r w:rsidRPr="00E81A93">
        <w:rPr>
          <w:rFonts w:cstheme="minorHAnsi"/>
        </w:rPr>
        <w:t>a as a territory with both environmental significance and economic potential.</w:t>
      </w:r>
    </w:p>
    <w:p w14:paraId="1529F964" w14:textId="024680CF" w:rsidR="00023FFA" w:rsidRPr="00E81A93" w:rsidRDefault="00023FFA" w:rsidP="00FF670B">
      <w:pPr>
        <w:jc w:val="both"/>
        <w:rPr>
          <w:rFonts w:cstheme="minorHAnsi"/>
        </w:rPr>
      </w:pPr>
      <w:r w:rsidRPr="00E81A93">
        <w:rPr>
          <w:rFonts w:cstheme="minorHAnsi"/>
        </w:rPr>
        <w:t>Although crops traditionally associated with bio</w:t>
      </w:r>
      <w:r w:rsidRPr="00E81A93">
        <w:rPr>
          <w:rFonts w:ascii="Cambria Math" w:hAnsi="Cambria Math" w:cs="Cambria Math"/>
        </w:rPr>
        <w:t>‑</w:t>
      </w:r>
      <w:r w:rsidRPr="00E81A93">
        <w:rPr>
          <w:rFonts w:cstheme="minorHAnsi"/>
        </w:rPr>
        <w:t>building materials</w:t>
      </w:r>
      <w:r w:rsidR="004628EA" w:rsidRPr="00E81A93">
        <w:rPr>
          <w:rFonts w:cstheme="minorHAnsi"/>
        </w:rPr>
        <w:t>,</w:t>
      </w:r>
      <w:r w:rsidRPr="00E81A93">
        <w:rPr>
          <w:rFonts w:cstheme="minorHAnsi"/>
        </w:rPr>
        <w:t xml:space="preserve"> such as hemp, bamboo, and Paulownia</w:t>
      </w:r>
      <w:r w:rsidR="004628EA" w:rsidRPr="00E81A93">
        <w:rPr>
          <w:rFonts w:cstheme="minorHAnsi"/>
        </w:rPr>
        <w:t>,</w:t>
      </w:r>
      <w:r w:rsidRPr="00E81A93">
        <w:rPr>
          <w:rFonts w:cstheme="minorHAnsi"/>
        </w:rPr>
        <w:t xml:space="preserve"> are not yet cultivated, the region’s existing biomass (cereal straw, forage residues, beet pulp, legume stalks, vegetable waste) offers a strong foundation for pilot projects and innovation hubs. These materials can be transformed into insulation, fiber panels, composites, </w:t>
      </w:r>
      <w:r w:rsidRPr="00E81A93">
        <w:rPr>
          <w:rFonts w:cstheme="minorHAnsi"/>
        </w:rPr>
        <w:lastRenderedPageBreak/>
        <w:t>and biodegradable products, supporting Albania’s transition toward circular economy practices and sustainable construction.</w:t>
      </w:r>
    </w:p>
    <w:p w14:paraId="730ED838" w14:textId="25B87244" w:rsidR="00023FFA" w:rsidRPr="00E81A93" w:rsidRDefault="00023FFA" w:rsidP="00FF670B">
      <w:pPr>
        <w:jc w:val="both"/>
        <w:rPr>
          <w:rFonts w:cstheme="minorHAnsi"/>
        </w:rPr>
      </w:pPr>
      <w:r w:rsidRPr="00E81A93">
        <w:rPr>
          <w:rFonts w:cstheme="minorHAnsi"/>
        </w:rPr>
        <w:t>The Korça Region’s agricultural diversity, ecological resilience, and biomass availability align naturally with the principles of the EU Carbon Removal Certification Framework (CRCF). With proper monitoring, certification, and value</w:t>
      </w:r>
      <w:r w:rsidRPr="00E81A93">
        <w:rPr>
          <w:rFonts w:ascii="Cambria Math" w:hAnsi="Cambria Math" w:cs="Cambria Math"/>
        </w:rPr>
        <w:t>‑</w:t>
      </w:r>
      <w:r w:rsidRPr="00E81A93">
        <w:rPr>
          <w:rFonts w:cstheme="minorHAnsi"/>
        </w:rPr>
        <w:t>chain development, Kor</w:t>
      </w:r>
      <w:r w:rsidRPr="00E81A93">
        <w:rPr>
          <w:rFonts w:ascii="Calibri" w:hAnsi="Calibri" w:cs="Calibri"/>
        </w:rPr>
        <w:t>ç</w:t>
      </w:r>
      <w:r w:rsidRPr="00E81A93">
        <w:rPr>
          <w:rFonts w:cstheme="minorHAnsi"/>
        </w:rPr>
        <w:t>a can become a model region for carbon farming, bio</w:t>
      </w:r>
      <w:r w:rsidRPr="00E81A93">
        <w:rPr>
          <w:rFonts w:ascii="Cambria Math" w:hAnsi="Cambria Math" w:cs="Cambria Math"/>
        </w:rPr>
        <w:t>‑</w:t>
      </w:r>
      <w:r w:rsidRPr="00E81A93">
        <w:rPr>
          <w:rFonts w:cstheme="minorHAnsi"/>
        </w:rPr>
        <w:t>material production, and regenerative land management.</w:t>
      </w:r>
    </w:p>
    <w:p w14:paraId="63F68576" w14:textId="16A77369" w:rsidR="009925B2" w:rsidRDefault="00023FFA" w:rsidP="00FF670B">
      <w:pPr>
        <w:jc w:val="both"/>
        <w:rPr>
          <w:rFonts w:cstheme="minorHAnsi"/>
        </w:rPr>
      </w:pPr>
      <w:r w:rsidRPr="00E81A93">
        <w:rPr>
          <w:rFonts w:cstheme="minorHAnsi"/>
        </w:rPr>
        <w:t>In summary, Korça is not only an agricultural region</w:t>
      </w:r>
      <w:r w:rsidR="004628EA" w:rsidRPr="00E81A93">
        <w:rPr>
          <w:rFonts w:cstheme="minorHAnsi"/>
        </w:rPr>
        <w:t>,</w:t>
      </w:r>
      <w:r w:rsidRPr="00E81A93">
        <w:rPr>
          <w:rFonts w:cstheme="minorHAnsi"/>
        </w:rPr>
        <w:t xml:space="preserve"> </w:t>
      </w:r>
      <w:r w:rsidR="00DA4CDD" w:rsidRPr="00E81A93">
        <w:rPr>
          <w:rFonts w:cstheme="minorHAnsi"/>
        </w:rPr>
        <w:t>but also</w:t>
      </w:r>
      <w:r w:rsidRPr="00E81A93">
        <w:rPr>
          <w:rFonts w:cstheme="minorHAnsi"/>
        </w:rPr>
        <w:t xml:space="preserve"> a landscape with the capacity to evolve into a strategic hub for carbon</w:t>
      </w:r>
      <w:r w:rsidRPr="00E81A93">
        <w:rPr>
          <w:rFonts w:ascii="Cambria Math" w:hAnsi="Cambria Math" w:cs="Cambria Math"/>
        </w:rPr>
        <w:t>‑</w:t>
      </w:r>
      <w:r w:rsidRPr="00E81A93">
        <w:rPr>
          <w:rFonts w:cstheme="minorHAnsi"/>
        </w:rPr>
        <w:t>removal initiatives, sustainable construction materials, and circular agriculture, grounded in the resources and ecosystems already present today.</w:t>
      </w:r>
    </w:p>
    <w:p w14:paraId="49E5136B" w14:textId="77777777" w:rsidR="00132D48" w:rsidRPr="00E81A93" w:rsidRDefault="00132D48" w:rsidP="00FF670B">
      <w:pPr>
        <w:jc w:val="both"/>
        <w:rPr>
          <w:rFonts w:cstheme="minorHAnsi"/>
        </w:rPr>
      </w:pPr>
    </w:p>
    <w:p w14:paraId="67585522" w14:textId="06F54E36" w:rsidR="00F40C96" w:rsidRPr="00E81A93" w:rsidRDefault="00A62D2C" w:rsidP="00A62D2C">
      <w:pPr>
        <w:pStyle w:val="Heading2"/>
        <w:rPr>
          <w:rFonts w:asciiTheme="minorHAnsi" w:hAnsiTheme="minorHAnsi" w:cstheme="minorHAnsi"/>
        </w:rPr>
      </w:pPr>
      <w:bookmarkStart w:id="66" w:name="_Toc239331815"/>
      <w:r w:rsidRPr="00E81A93">
        <w:rPr>
          <w:rFonts w:asciiTheme="minorHAnsi" w:hAnsiTheme="minorHAnsi" w:cstheme="minorHAnsi"/>
        </w:rPr>
        <w:t>1</w:t>
      </w:r>
      <w:r w:rsidR="00132D48">
        <w:rPr>
          <w:rFonts w:asciiTheme="minorHAnsi" w:hAnsiTheme="minorHAnsi" w:cstheme="minorHAnsi"/>
        </w:rPr>
        <w:t>2</w:t>
      </w:r>
      <w:r w:rsidRPr="00E81A93">
        <w:rPr>
          <w:rFonts w:asciiTheme="minorHAnsi" w:hAnsiTheme="minorHAnsi" w:cstheme="minorHAnsi"/>
        </w:rPr>
        <w:t xml:space="preserve">.1 </w:t>
      </w:r>
      <w:r w:rsidR="00F40C96" w:rsidRPr="00E81A93">
        <w:rPr>
          <w:rFonts w:asciiTheme="minorHAnsi" w:hAnsiTheme="minorHAnsi" w:cstheme="minorHAnsi"/>
        </w:rPr>
        <w:t>Priority recommendations</w:t>
      </w:r>
      <w:bookmarkEnd w:id="66"/>
    </w:p>
    <w:p w14:paraId="42C6E792" w14:textId="77777777" w:rsidR="00F40C96" w:rsidRPr="00E81A93" w:rsidRDefault="00F40C96" w:rsidP="00E547BD">
      <w:pPr>
        <w:pStyle w:val="NormalWeb"/>
        <w:jc w:val="both"/>
        <w:rPr>
          <w:rFonts w:asciiTheme="minorHAnsi" w:hAnsiTheme="minorHAnsi" w:cstheme="minorHAnsi"/>
        </w:rPr>
      </w:pPr>
      <w:r w:rsidRPr="00E81A93">
        <w:rPr>
          <w:rFonts w:asciiTheme="minorHAnsi" w:hAnsiTheme="minorHAnsi" w:cstheme="minorHAnsi"/>
        </w:rPr>
        <w:t>Based on the quick scan, the following priorities are recommended for policy makers and stakeholders:</w:t>
      </w:r>
    </w:p>
    <w:p w14:paraId="7F0C5BBF" w14:textId="17B7E0C6" w:rsidR="00E547BD"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Integrat</w:t>
      </w:r>
      <w:r w:rsidR="00E547BD" w:rsidRPr="00E81A93">
        <w:rPr>
          <w:rStyle w:val="Strong"/>
          <w:rFonts w:cstheme="minorHAnsi"/>
          <w:b w:val="0"/>
          <w:bCs w:val="0"/>
        </w:rPr>
        <w:t>ion of</w:t>
      </w:r>
      <w:r w:rsidRPr="00E81A93">
        <w:rPr>
          <w:rStyle w:val="Strong"/>
          <w:rFonts w:cstheme="minorHAnsi"/>
          <w:b w:val="0"/>
          <w:bCs w:val="0"/>
        </w:rPr>
        <w:t xml:space="preserve"> agro-building and carbon-storage objectives into the revision of the Korçë Municipality Development Plan</w:t>
      </w:r>
      <w:r w:rsidRPr="00E81A93">
        <w:rPr>
          <w:rFonts w:cstheme="minorHAnsi"/>
          <w:b/>
          <w:bCs/>
        </w:rPr>
        <w:t>,</w:t>
      </w:r>
      <w:r w:rsidRPr="00E81A93">
        <w:rPr>
          <w:rFonts w:cstheme="minorHAnsi"/>
        </w:rPr>
        <w:t xml:space="preserve"> </w:t>
      </w:r>
      <w:r w:rsidR="00E547BD" w:rsidRPr="00E81A93">
        <w:rPr>
          <w:rFonts w:cstheme="minorHAnsi"/>
        </w:rPr>
        <w:t>recognizing</w:t>
      </w:r>
      <w:r w:rsidRPr="00E81A93">
        <w:rPr>
          <w:rFonts w:cstheme="minorHAnsi"/>
        </w:rPr>
        <w:t xml:space="preserve"> agricultural biomass as a strategic local resource for circular construction and climate mitigation. </w:t>
      </w:r>
    </w:p>
    <w:p w14:paraId="3F3B0D9B" w14:textId="43B786F4"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Updat</w:t>
      </w:r>
      <w:r w:rsidR="00A4221E" w:rsidRPr="00E81A93">
        <w:rPr>
          <w:rStyle w:val="Strong"/>
          <w:rFonts w:cstheme="minorHAnsi"/>
          <w:b w:val="0"/>
          <w:bCs w:val="0"/>
        </w:rPr>
        <w:t>ing t</w:t>
      </w:r>
      <w:r w:rsidRPr="00E81A93">
        <w:rPr>
          <w:rStyle w:val="Strong"/>
          <w:rFonts w:cstheme="minorHAnsi"/>
          <w:b w:val="0"/>
          <w:bCs w:val="0"/>
        </w:rPr>
        <w:t>he Climate Mitigation Strategy</w:t>
      </w:r>
      <w:r w:rsidRPr="00E81A93">
        <w:rPr>
          <w:rFonts w:cstheme="minorHAnsi"/>
        </w:rPr>
        <w:t xml:space="preserve"> to include bio-based construction materials and long-term biogenic carbon storage as complementary measures alongside energy efficiency, renewable energy and low-carbon mobility. </w:t>
      </w:r>
    </w:p>
    <w:p w14:paraId="5785DAB5" w14:textId="195F6265"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Develop</w:t>
      </w:r>
      <w:r w:rsidR="00A4221E" w:rsidRPr="00E81A93">
        <w:rPr>
          <w:rStyle w:val="Strong"/>
          <w:rFonts w:cstheme="minorHAnsi"/>
          <w:b w:val="0"/>
          <w:bCs w:val="0"/>
        </w:rPr>
        <w:t>ment of</w:t>
      </w:r>
      <w:r w:rsidRPr="00E81A93">
        <w:rPr>
          <w:rStyle w:val="Strong"/>
          <w:rFonts w:cstheme="minorHAnsi"/>
          <w:b w:val="0"/>
          <w:bCs w:val="0"/>
        </w:rPr>
        <w:t xml:space="preserve"> a local agricultural biomass/resource map</w:t>
      </w:r>
      <w:r w:rsidRPr="00E81A93">
        <w:rPr>
          <w:rFonts w:cstheme="minorHAnsi"/>
        </w:rPr>
        <w:t xml:space="preserve"> identifying the main residues, their quantities, seasonality, geographical concentration, current uses and potential construction applications. </w:t>
      </w:r>
    </w:p>
    <w:p w14:paraId="45244512" w14:textId="577A4C88"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Establish</w:t>
      </w:r>
      <w:r w:rsidR="00A4221E" w:rsidRPr="00E81A93">
        <w:rPr>
          <w:rStyle w:val="Strong"/>
          <w:rFonts w:cstheme="minorHAnsi"/>
          <w:b w:val="0"/>
          <w:bCs w:val="0"/>
        </w:rPr>
        <w:t>ment of a</w:t>
      </w:r>
      <w:r w:rsidRPr="00E81A93">
        <w:rPr>
          <w:rStyle w:val="Strong"/>
          <w:rFonts w:cstheme="minorHAnsi"/>
          <w:b w:val="0"/>
          <w:bCs w:val="0"/>
        </w:rPr>
        <w:t xml:space="preserve"> pilot Agro-Building Carbon projects in Korçë</w:t>
      </w:r>
      <w:r w:rsidRPr="00E81A93">
        <w:rPr>
          <w:rFonts w:cstheme="minorHAnsi"/>
        </w:rPr>
        <w:t xml:space="preserve">, </w:t>
      </w:r>
      <w:r w:rsidR="00A4221E" w:rsidRPr="00E81A93">
        <w:rPr>
          <w:rFonts w:cstheme="minorHAnsi"/>
        </w:rPr>
        <w:t>prioritizing</w:t>
      </w:r>
      <w:r w:rsidRPr="00E81A93">
        <w:rPr>
          <w:rFonts w:cstheme="minorHAnsi"/>
        </w:rPr>
        <w:t xml:space="preserve"> insulation panels, </w:t>
      </w:r>
      <w:r w:rsidR="00A4221E" w:rsidRPr="00E81A93">
        <w:rPr>
          <w:rFonts w:cstheme="minorHAnsi"/>
        </w:rPr>
        <w:t>fiber</w:t>
      </w:r>
      <w:r w:rsidRPr="00E81A93">
        <w:rPr>
          <w:rFonts w:cstheme="minorHAnsi"/>
        </w:rPr>
        <w:t xml:space="preserve">-based boards, lightweight construction elements and other technically feasible applications. </w:t>
      </w:r>
    </w:p>
    <w:p w14:paraId="1B7A8BEC" w14:textId="04740EF1"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Creat</w:t>
      </w:r>
      <w:r w:rsidR="00A4221E" w:rsidRPr="00E81A93">
        <w:rPr>
          <w:rStyle w:val="Strong"/>
          <w:rFonts w:cstheme="minorHAnsi"/>
          <w:b w:val="0"/>
          <w:bCs w:val="0"/>
        </w:rPr>
        <w:t>ion of a</w:t>
      </w:r>
      <w:r w:rsidRPr="00E81A93">
        <w:rPr>
          <w:rStyle w:val="Strong"/>
          <w:rFonts w:cstheme="minorHAnsi"/>
          <w:b w:val="0"/>
          <w:bCs w:val="0"/>
        </w:rPr>
        <w:t xml:space="preserve"> cooperation mechanisms between farmers, agro-processors, forestry operators, construction companies, architects, universities and public authorities</w:t>
      </w:r>
      <w:r w:rsidRPr="00E81A93">
        <w:rPr>
          <w:rFonts w:cstheme="minorHAnsi"/>
        </w:rPr>
        <w:t xml:space="preserve"> to establish a local agro-building value chain. </w:t>
      </w:r>
    </w:p>
    <w:p w14:paraId="4756A20B" w14:textId="531EFD2E"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Support</w:t>
      </w:r>
      <w:r w:rsidR="00A4221E" w:rsidRPr="00E81A93">
        <w:rPr>
          <w:rStyle w:val="Strong"/>
          <w:rFonts w:cstheme="minorHAnsi"/>
          <w:b w:val="0"/>
          <w:bCs w:val="0"/>
        </w:rPr>
        <w:t>ing</w:t>
      </w:r>
      <w:r w:rsidRPr="00E81A93">
        <w:rPr>
          <w:rStyle w:val="Strong"/>
          <w:rFonts w:cstheme="minorHAnsi"/>
          <w:b w:val="0"/>
          <w:bCs w:val="0"/>
        </w:rPr>
        <w:t xml:space="preserve"> testing, certification and </w:t>
      </w:r>
      <w:r w:rsidR="00A4221E" w:rsidRPr="00E81A93">
        <w:rPr>
          <w:rStyle w:val="Strong"/>
          <w:rFonts w:cstheme="minorHAnsi"/>
          <w:b w:val="0"/>
          <w:bCs w:val="0"/>
        </w:rPr>
        <w:t>standardization</w:t>
      </w:r>
      <w:r w:rsidRPr="00E81A93">
        <w:rPr>
          <w:rFonts w:cstheme="minorHAnsi"/>
        </w:rPr>
        <w:t xml:space="preserve"> of agro-based construction products and strengthen the capacity of Albanian laboratories and research institutions to assess their structural, thermal, fire-safety and environmental performance. </w:t>
      </w:r>
    </w:p>
    <w:p w14:paraId="61935A82" w14:textId="28752D3D"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Introduc</w:t>
      </w:r>
      <w:r w:rsidR="00A4221E" w:rsidRPr="00E81A93">
        <w:rPr>
          <w:rStyle w:val="Strong"/>
          <w:rFonts w:cstheme="minorHAnsi"/>
          <w:b w:val="0"/>
          <w:bCs w:val="0"/>
        </w:rPr>
        <w:t>ing</w:t>
      </w:r>
      <w:r w:rsidRPr="00E81A93">
        <w:rPr>
          <w:rStyle w:val="Strong"/>
          <w:rFonts w:cstheme="minorHAnsi"/>
          <w:b w:val="0"/>
          <w:bCs w:val="0"/>
        </w:rPr>
        <w:t xml:space="preserve"> economic incentives and green public procurement criteria</w:t>
      </w:r>
      <w:r w:rsidRPr="00E81A93">
        <w:rPr>
          <w:rFonts w:cstheme="minorHAnsi"/>
        </w:rPr>
        <w:t xml:space="preserve"> </w:t>
      </w:r>
      <w:r w:rsidR="00A4221E" w:rsidRPr="00E81A93">
        <w:rPr>
          <w:rFonts w:cstheme="minorHAnsi"/>
        </w:rPr>
        <w:t>favoring</w:t>
      </w:r>
      <w:r w:rsidRPr="00E81A93">
        <w:rPr>
          <w:rFonts w:cstheme="minorHAnsi"/>
        </w:rPr>
        <w:t xml:space="preserve"> locally produced, recycled and bio-based construction materials with demonstrated carbon-storage potential. </w:t>
      </w:r>
    </w:p>
    <w:p w14:paraId="6D04173F" w14:textId="04131C39"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lastRenderedPageBreak/>
        <w:t>Develop</w:t>
      </w:r>
      <w:r w:rsidR="00A4221E" w:rsidRPr="00E81A93">
        <w:rPr>
          <w:rStyle w:val="Strong"/>
          <w:rFonts w:cstheme="minorHAnsi"/>
          <w:b w:val="0"/>
          <w:bCs w:val="0"/>
        </w:rPr>
        <w:t xml:space="preserve">ment of </w:t>
      </w:r>
      <w:r w:rsidRPr="00E81A93">
        <w:rPr>
          <w:rStyle w:val="Strong"/>
          <w:rFonts w:cstheme="minorHAnsi"/>
          <w:b w:val="0"/>
          <w:bCs w:val="0"/>
        </w:rPr>
        <w:t>a methodology for measuring and verifying carbon storage</w:t>
      </w:r>
      <w:r w:rsidRPr="00E81A93">
        <w:rPr>
          <w:rFonts w:cstheme="minorHAnsi"/>
        </w:rPr>
        <w:t xml:space="preserve">, including biomass origin, processing, product lifetime and end-of-life management, to ensure that claimed carbon benefits are credible. </w:t>
      </w:r>
    </w:p>
    <w:p w14:paraId="50FCCCEA" w14:textId="77777777"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Promote awareness and capacity building</w:t>
      </w:r>
      <w:r w:rsidRPr="00E81A93">
        <w:rPr>
          <w:rFonts w:cstheme="minorHAnsi"/>
        </w:rPr>
        <w:t xml:space="preserve"> among municipalities, farmers, architects, engineers, construction companies and investors concerning the technical and economic potential of agro-building materials. </w:t>
      </w:r>
    </w:p>
    <w:p w14:paraId="0D4DFEC2" w14:textId="77777777" w:rsidR="00F40C96" w:rsidRPr="00E81A93" w:rsidRDefault="00F40C96" w:rsidP="00A4221E">
      <w:pPr>
        <w:numPr>
          <w:ilvl w:val="0"/>
          <w:numId w:val="29"/>
        </w:numPr>
        <w:spacing w:after="120" w:line="240" w:lineRule="auto"/>
        <w:jc w:val="both"/>
        <w:rPr>
          <w:rFonts w:cstheme="minorHAnsi"/>
        </w:rPr>
      </w:pPr>
      <w:r w:rsidRPr="00E81A93">
        <w:rPr>
          <w:rStyle w:val="Strong"/>
          <w:rFonts w:cstheme="minorHAnsi"/>
          <w:b w:val="0"/>
          <w:bCs w:val="0"/>
        </w:rPr>
        <w:t>Use Korçë as a demonstration territory for replication</w:t>
      </w:r>
      <w:r w:rsidRPr="00E81A93">
        <w:rPr>
          <w:rFonts w:cstheme="minorHAnsi"/>
          <w:b/>
          <w:bCs/>
        </w:rPr>
        <w:t>,</w:t>
      </w:r>
      <w:r w:rsidRPr="00E81A93">
        <w:rPr>
          <w:rFonts w:cstheme="minorHAnsi"/>
        </w:rPr>
        <w:t xml:space="preserve"> developing an approach that can subsequently be transferred to other Albanian regions where agricultural and forestry biomass resources are available. </w:t>
      </w:r>
    </w:p>
    <w:p w14:paraId="31035172" w14:textId="77777777" w:rsidR="00F40C96" w:rsidRPr="00E81A93" w:rsidRDefault="00F40C96" w:rsidP="00A4221E">
      <w:pPr>
        <w:spacing w:after="120" w:line="240" w:lineRule="auto"/>
        <w:jc w:val="both"/>
        <w:rPr>
          <w:rFonts w:cstheme="minorHAnsi"/>
        </w:rPr>
      </w:pPr>
    </w:p>
    <w:sectPr w:rsidR="00F40C96" w:rsidRPr="00E81A93">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B6822" w14:textId="77777777" w:rsidR="00D32D6F" w:rsidRDefault="00D32D6F" w:rsidP="0028577A">
      <w:pPr>
        <w:spacing w:after="0" w:line="240" w:lineRule="auto"/>
      </w:pPr>
      <w:r>
        <w:separator/>
      </w:r>
    </w:p>
  </w:endnote>
  <w:endnote w:type="continuationSeparator" w:id="0">
    <w:p w14:paraId="7312C4C8" w14:textId="77777777" w:rsidR="00D32D6F" w:rsidRDefault="00D32D6F" w:rsidP="0028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980185"/>
      <w:docPartObj>
        <w:docPartGallery w:val="Page Numbers (Bottom of Page)"/>
        <w:docPartUnique/>
      </w:docPartObj>
    </w:sdtPr>
    <w:sdtEndPr>
      <w:rPr>
        <w:noProof/>
      </w:rPr>
    </w:sdtEndPr>
    <w:sdtContent>
      <w:p w14:paraId="6F289F90" w14:textId="1ED3F27A" w:rsidR="00E2141B" w:rsidRDefault="00E214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4A3C7" w14:textId="77777777" w:rsidR="00E2141B" w:rsidRDefault="00E21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E38AB" w14:textId="77777777" w:rsidR="00D32D6F" w:rsidRDefault="00D32D6F" w:rsidP="0028577A">
      <w:pPr>
        <w:spacing w:after="0" w:line="240" w:lineRule="auto"/>
      </w:pPr>
      <w:r>
        <w:separator/>
      </w:r>
    </w:p>
  </w:footnote>
  <w:footnote w:type="continuationSeparator" w:id="0">
    <w:p w14:paraId="4BA95787" w14:textId="77777777" w:rsidR="00D32D6F" w:rsidRDefault="00D32D6F" w:rsidP="0028577A">
      <w:pPr>
        <w:spacing w:after="0" w:line="240" w:lineRule="auto"/>
      </w:pPr>
      <w:r>
        <w:continuationSeparator/>
      </w:r>
    </w:p>
  </w:footnote>
  <w:footnote w:id="1">
    <w:p w14:paraId="549DCB3C" w14:textId="064D64C7" w:rsidR="00CA1572" w:rsidRDefault="00CA1572">
      <w:pPr>
        <w:pStyle w:val="FootnoteText"/>
      </w:pPr>
      <w:r>
        <w:rPr>
          <w:rStyle w:val="FootnoteReference"/>
        </w:rPr>
        <w:footnoteRef/>
      </w:r>
      <w:r>
        <w:t xml:space="preserve"> </w:t>
      </w:r>
      <w:r w:rsidR="008D0303">
        <w:t xml:space="preserve">Source: </w:t>
      </w:r>
      <w:r w:rsidR="00845060">
        <w:t>Korça</w:t>
      </w:r>
      <w:r>
        <w:t xml:space="preserve"> </w:t>
      </w:r>
      <w:r w:rsidR="00162317">
        <w:t>R</w:t>
      </w:r>
      <w:r>
        <w:t xml:space="preserve">egion </w:t>
      </w:r>
      <w:r w:rsidR="00162317">
        <w:t>S</w:t>
      </w:r>
      <w:r w:rsidR="00845060">
        <w:t xml:space="preserve">trategic </w:t>
      </w:r>
      <w:r w:rsidR="00162317">
        <w:t>D</w:t>
      </w:r>
      <w:r>
        <w:t xml:space="preserve">evelopment </w:t>
      </w:r>
      <w:r w:rsidR="00162317">
        <w:t>P</w:t>
      </w:r>
      <w:r>
        <w:t>lan</w:t>
      </w:r>
    </w:p>
  </w:footnote>
  <w:footnote w:id="2">
    <w:p w14:paraId="03463A7C" w14:textId="0E2338BE" w:rsidR="00A010E7" w:rsidRPr="00A010E7" w:rsidRDefault="00A010E7" w:rsidP="00A010E7">
      <w:pPr>
        <w:pStyle w:val="FootnoteText"/>
      </w:pPr>
      <w:r>
        <w:rPr>
          <w:rStyle w:val="FootnoteReference"/>
        </w:rPr>
        <w:footnoteRef/>
      </w:r>
      <w:r w:rsidRPr="00A010E7">
        <w:rPr>
          <w:lang w:val="it-IT"/>
        </w:rPr>
        <w:t xml:space="preserve"> </w:t>
      </w:r>
      <w:r w:rsidRPr="00A010E7">
        <w:rPr>
          <w:lang w:val="it-IT"/>
        </w:rPr>
        <w:t xml:space="preserve">INSTAT – Instituti i Statistikave i Shqipërisë. </w:t>
      </w:r>
      <w:r>
        <w:rPr>
          <w:lang w:val="it-IT"/>
        </w:rPr>
        <w:t xml:space="preserve"> </w:t>
      </w:r>
      <w:r>
        <w:t>Agriculture, Forestry and Fishing Statistics 2024.</w:t>
      </w:r>
    </w:p>
  </w:footnote>
  <w:footnote w:id="3">
    <w:p w14:paraId="75C76940" w14:textId="09AE3865" w:rsidR="00A010E7" w:rsidRDefault="00A010E7">
      <w:pPr>
        <w:pStyle w:val="FootnoteText"/>
      </w:pPr>
      <w:r>
        <w:rPr>
          <w:rStyle w:val="FootnoteReference"/>
        </w:rPr>
        <w:footnoteRef/>
      </w:r>
      <w:r>
        <w:t xml:space="preserve"> </w:t>
      </w:r>
      <w:r w:rsidR="00AD0DFE" w:rsidRPr="00AD0DFE">
        <w:t>INSTAT – Agricultural Production by Region (Korçë Prefecture)</w:t>
      </w:r>
    </w:p>
  </w:footnote>
  <w:footnote w:id="4">
    <w:p w14:paraId="167AC048" w14:textId="0548E03A" w:rsidR="00AD0DFE" w:rsidRDefault="00AD0DFE" w:rsidP="00A86841">
      <w:pPr>
        <w:pStyle w:val="FootnoteText"/>
      </w:pPr>
      <w:r>
        <w:rPr>
          <w:rStyle w:val="FootnoteReference"/>
        </w:rPr>
        <w:footnoteRef/>
      </w:r>
      <w:r w:rsidRPr="00A86841">
        <w:rPr>
          <w:lang w:val="it-IT"/>
        </w:rPr>
        <w:t xml:space="preserve"> </w:t>
      </w:r>
      <w:r w:rsidR="00A86841" w:rsidRPr="00A86841">
        <w:rPr>
          <w:lang w:val="it-IT"/>
        </w:rPr>
        <w:t xml:space="preserve">INSTAT – Instituti i Statistikave i Shqipërisë. </w:t>
      </w:r>
      <w:r w:rsidR="00A86841">
        <w:t>Agriculture, Forestry and Fishing Statistics 2024.</w:t>
      </w:r>
    </w:p>
    <w:p w14:paraId="0AF0664B" w14:textId="32AD6FDA" w:rsidR="008922BE" w:rsidRPr="00A86841" w:rsidRDefault="008922BE" w:rsidP="00A86841">
      <w:pPr>
        <w:pStyle w:val="FootnoteText"/>
      </w:pPr>
      <w:r w:rsidRPr="008922BE">
        <w:t>Ministry of Agriculture and Rural Development (MARD)</w:t>
      </w:r>
    </w:p>
  </w:footnote>
  <w:footnote w:id="5">
    <w:p w14:paraId="31402D14" w14:textId="22E43001" w:rsidR="00A86841" w:rsidRDefault="00A86841" w:rsidP="00CB3291">
      <w:pPr>
        <w:pStyle w:val="FootnoteText"/>
      </w:pPr>
      <w:r>
        <w:rPr>
          <w:rStyle w:val="FootnoteReference"/>
        </w:rPr>
        <w:footnoteRef/>
      </w:r>
      <w:r>
        <w:t xml:space="preserve"> </w:t>
      </w:r>
      <w:r w:rsidR="00CB3291">
        <w:t>European Commission.  EU Carbon Removal Certification Framework (CRCF).</w:t>
      </w:r>
    </w:p>
  </w:footnote>
  <w:footnote w:id="6">
    <w:p w14:paraId="7D9B407A" w14:textId="77456599" w:rsidR="0043044A" w:rsidRDefault="0043044A">
      <w:pPr>
        <w:pStyle w:val="FootnoteText"/>
      </w:pPr>
      <w:r>
        <w:rPr>
          <w:rStyle w:val="FootnoteReference"/>
        </w:rPr>
        <w:footnoteRef/>
      </w:r>
      <w:r>
        <w:t xml:space="preserve"> </w:t>
      </w:r>
      <w:r w:rsidR="00A8288E">
        <w:t>European environment Agency, Country Profile, Albania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7FB"/>
    <w:multiLevelType w:val="hybridMultilevel"/>
    <w:tmpl w:val="20E0B4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E6FE1"/>
    <w:multiLevelType w:val="hybridMultilevel"/>
    <w:tmpl w:val="DA7A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475C7"/>
    <w:multiLevelType w:val="multilevel"/>
    <w:tmpl w:val="4548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9156E"/>
    <w:multiLevelType w:val="hybridMultilevel"/>
    <w:tmpl w:val="A0EC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37418"/>
    <w:multiLevelType w:val="hybridMultilevel"/>
    <w:tmpl w:val="2C529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F1CBC"/>
    <w:multiLevelType w:val="hybridMultilevel"/>
    <w:tmpl w:val="43326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A0357"/>
    <w:multiLevelType w:val="hybridMultilevel"/>
    <w:tmpl w:val="9DFA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C59D6"/>
    <w:multiLevelType w:val="hybridMultilevel"/>
    <w:tmpl w:val="7700CE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C31F5"/>
    <w:multiLevelType w:val="hybridMultilevel"/>
    <w:tmpl w:val="44587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861695"/>
    <w:multiLevelType w:val="hybridMultilevel"/>
    <w:tmpl w:val="1D940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5266F"/>
    <w:multiLevelType w:val="hybridMultilevel"/>
    <w:tmpl w:val="A842632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B082A"/>
    <w:multiLevelType w:val="hybridMultilevel"/>
    <w:tmpl w:val="B40E0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D474A"/>
    <w:multiLevelType w:val="hybridMultilevel"/>
    <w:tmpl w:val="FA762614"/>
    <w:lvl w:ilvl="0" w:tplc="47B0A8A2">
      <w:start w:val="10"/>
      <w:numFmt w:val="decimal"/>
      <w:lvlText w:val="%1"/>
      <w:lvlJc w:val="left"/>
      <w:pPr>
        <w:ind w:left="1272" w:hanging="408"/>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15:restartNumberingAfterBreak="0">
    <w:nsid w:val="370A4A1F"/>
    <w:multiLevelType w:val="hybridMultilevel"/>
    <w:tmpl w:val="B066D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C75E9"/>
    <w:multiLevelType w:val="hybridMultilevel"/>
    <w:tmpl w:val="7BCA6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B7A72"/>
    <w:multiLevelType w:val="hybridMultilevel"/>
    <w:tmpl w:val="EA9030A6"/>
    <w:lvl w:ilvl="0" w:tplc="0D7228FE">
      <w:start w:val="12"/>
      <w:numFmt w:val="decimal"/>
      <w:lvlText w:val="%1."/>
      <w:lvlJc w:val="left"/>
      <w:pPr>
        <w:ind w:left="86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491A9E"/>
    <w:multiLevelType w:val="hybridMultilevel"/>
    <w:tmpl w:val="4CD4C37E"/>
    <w:lvl w:ilvl="0" w:tplc="724E8B8E">
      <w:start w:val="12"/>
      <w:numFmt w:val="decimal"/>
      <w:lvlText w:val="%1."/>
      <w:lvlJc w:val="left"/>
      <w:pPr>
        <w:ind w:left="1368" w:hanging="504"/>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15:restartNumberingAfterBreak="0">
    <w:nsid w:val="40192DA2"/>
    <w:multiLevelType w:val="hybridMultilevel"/>
    <w:tmpl w:val="997A4E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722430"/>
    <w:multiLevelType w:val="hybridMultilevel"/>
    <w:tmpl w:val="077CA4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D04379"/>
    <w:multiLevelType w:val="multilevel"/>
    <w:tmpl w:val="5B3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B95AFC"/>
    <w:multiLevelType w:val="hybridMultilevel"/>
    <w:tmpl w:val="8AB24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924196"/>
    <w:multiLevelType w:val="multilevel"/>
    <w:tmpl w:val="B744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39490F"/>
    <w:multiLevelType w:val="hybridMultilevel"/>
    <w:tmpl w:val="FFAC0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8B1CE0"/>
    <w:multiLevelType w:val="hybridMultilevel"/>
    <w:tmpl w:val="C354ECC4"/>
    <w:lvl w:ilvl="0" w:tplc="0114DC16">
      <w:start w:val="1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D8680B"/>
    <w:multiLevelType w:val="multilevel"/>
    <w:tmpl w:val="56C63D56"/>
    <w:lvl w:ilvl="0">
      <w:start w:val="10"/>
      <w:numFmt w:val="decimal"/>
      <w:lvlText w:val="%1."/>
      <w:lvlJc w:val="left"/>
      <w:pPr>
        <w:ind w:left="864" w:hanging="504"/>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E49669C"/>
    <w:multiLevelType w:val="multilevel"/>
    <w:tmpl w:val="5CA20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174224"/>
    <w:multiLevelType w:val="multilevel"/>
    <w:tmpl w:val="6412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F86471"/>
    <w:multiLevelType w:val="hybridMultilevel"/>
    <w:tmpl w:val="0108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0B27E1"/>
    <w:multiLevelType w:val="hybridMultilevel"/>
    <w:tmpl w:val="44A4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122EC3"/>
    <w:multiLevelType w:val="hybridMultilevel"/>
    <w:tmpl w:val="4896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24E6E"/>
    <w:multiLevelType w:val="hybridMultilevel"/>
    <w:tmpl w:val="3A4AA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77EE5"/>
    <w:multiLevelType w:val="multilevel"/>
    <w:tmpl w:val="DDC0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175EB2"/>
    <w:multiLevelType w:val="hybridMultilevel"/>
    <w:tmpl w:val="3F1E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037AD6"/>
    <w:multiLevelType w:val="hybridMultilevel"/>
    <w:tmpl w:val="793C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460FDC"/>
    <w:multiLevelType w:val="hybridMultilevel"/>
    <w:tmpl w:val="5760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897F56"/>
    <w:multiLevelType w:val="hybridMultilevel"/>
    <w:tmpl w:val="B7D62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A0869"/>
    <w:multiLevelType w:val="hybridMultilevel"/>
    <w:tmpl w:val="98080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957856"/>
    <w:multiLevelType w:val="hybridMultilevel"/>
    <w:tmpl w:val="B9F46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3913893">
    <w:abstractNumId w:val="13"/>
  </w:num>
  <w:num w:numId="2" w16cid:durableId="1019968609">
    <w:abstractNumId w:val="20"/>
  </w:num>
  <w:num w:numId="3" w16cid:durableId="701711799">
    <w:abstractNumId w:val="37"/>
  </w:num>
  <w:num w:numId="4" w16cid:durableId="1596010741">
    <w:abstractNumId w:val="34"/>
  </w:num>
  <w:num w:numId="5" w16cid:durableId="718553068">
    <w:abstractNumId w:val="6"/>
  </w:num>
  <w:num w:numId="6" w16cid:durableId="459615231">
    <w:abstractNumId w:val="7"/>
  </w:num>
  <w:num w:numId="7" w16cid:durableId="448545801">
    <w:abstractNumId w:val="36"/>
  </w:num>
  <w:num w:numId="8" w16cid:durableId="1778139453">
    <w:abstractNumId w:val="14"/>
  </w:num>
  <w:num w:numId="9" w16cid:durableId="440417608">
    <w:abstractNumId w:val="35"/>
  </w:num>
  <w:num w:numId="10" w16cid:durableId="1321690489">
    <w:abstractNumId w:val="1"/>
  </w:num>
  <w:num w:numId="11" w16cid:durableId="1715345668">
    <w:abstractNumId w:val="32"/>
  </w:num>
  <w:num w:numId="12" w16cid:durableId="2119833453">
    <w:abstractNumId w:val="8"/>
  </w:num>
  <w:num w:numId="13" w16cid:durableId="2114353455">
    <w:abstractNumId w:val="0"/>
  </w:num>
  <w:num w:numId="14" w16cid:durableId="504438920">
    <w:abstractNumId w:val="17"/>
  </w:num>
  <w:num w:numId="15" w16cid:durableId="588461601">
    <w:abstractNumId w:val="5"/>
  </w:num>
  <w:num w:numId="16" w16cid:durableId="80028579">
    <w:abstractNumId w:val="11"/>
  </w:num>
  <w:num w:numId="17" w16cid:durableId="675964335">
    <w:abstractNumId w:val="4"/>
  </w:num>
  <w:num w:numId="18" w16cid:durableId="1469592827">
    <w:abstractNumId w:val="22"/>
  </w:num>
  <w:num w:numId="19" w16cid:durableId="1256210361">
    <w:abstractNumId w:val="18"/>
  </w:num>
  <w:num w:numId="20" w16cid:durableId="403574561">
    <w:abstractNumId w:val="3"/>
  </w:num>
  <w:num w:numId="21" w16cid:durableId="476802760">
    <w:abstractNumId w:val="27"/>
  </w:num>
  <w:num w:numId="22" w16cid:durableId="465244682">
    <w:abstractNumId w:val="33"/>
  </w:num>
  <w:num w:numId="23" w16cid:durableId="1751851940">
    <w:abstractNumId w:val="28"/>
  </w:num>
  <w:num w:numId="24" w16cid:durableId="1828592770">
    <w:abstractNumId w:val="30"/>
  </w:num>
  <w:num w:numId="25" w16cid:durableId="770852721">
    <w:abstractNumId w:val="29"/>
  </w:num>
  <w:num w:numId="26" w16cid:durableId="346294001">
    <w:abstractNumId w:val="21"/>
  </w:num>
  <w:num w:numId="27" w16cid:durableId="453014640">
    <w:abstractNumId w:val="2"/>
  </w:num>
  <w:num w:numId="28" w16cid:durableId="1547373980">
    <w:abstractNumId w:val="25"/>
  </w:num>
  <w:num w:numId="29" w16cid:durableId="1558668682">
    <w:abstractNumId w:val="26"/>
  </w:num>
  <w:num w:numId="30" w16cid:durableId="185409555">
    <w:abstractNumId w:val="31"/>
  </w:num>
  <w:num w:numId="31" w16cid:durableId="1940211102">
    <w:abstractNumId w:val="19"/>
  </w:num>
  <w:num w:numId="32" w16cid:durableId="1157451220">
    <w:abstractNumId w:val="9"/>
  </w:num>
  <w:num w:numId="33" w16cid:durableId="476923109">
    <w:abstractNumId w:val="10"/>
  </w:num>
  <w:num w:numId="34" w16cid:durableId="1548030677">
    <w:abstractNumId w:val="24"/>
  </w:num>
  <w:num w:numId="35" w16cid:durableId="616330388">
    <w:abstractNumId w:val="12"/>
  </w:num>
  <w:num w:numId="36" w16cid:durableId="1280458221">
    <w:abstractNumId w:val="23"/>
  </w:num>
  <w:num w:numId="37" w16cid:durableId="1310092024">
    <w:abstractNumId w:val="15"/>
  </w:num>
  <w:num w:numId="38" w16cid:durableId="5594386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DC"/>
    <w:rsid w:val="0001345D"/>
    <w:rsid w:val="0002048A"/>
    <w:rsid w:val="00023FFA"/>
    <w:rsid w:val="00036A2F"/>
    <w:rsid w:val="0006309F"/>
    <w:rsid w:val="000876ED"/>
    <w:rsid w:val="000A1C11"/>
    <w:rsid w:val="000A5626"/>
    <w:rsid w:val="000B6852"/>
    <w:rsid w:val="000B7179"/>
    <w:rsid w:val="000B768C"/>
    <w:rsid w:val="000C5490"/>
    <w:rsid w:val="000D7090"/>
    <w:rsid w:val="000E4C56"/>
    <w:rsid w:val="00103859"/>
    <w:rsid w:val="00112DDF"/>
    <w:rsid w:val="0011394B"/>
    <w:rsid w:val="001173BD"/>
    <w:rsid w:val="001176A9"/>
    <w:rsid w:val="00120B4E"/>
    <w:rsid w:val="00124854"/>
    <w:rsid w:val="00132D48"/>
    <w:rsid w:val="0014133F"/>
    <w:rsid w:val="00146B21"/>
    <w:rsid w:val="0015188D"/>
    <w:rsid w:val="00157D9B"/>
    <w:rsid w:val="00162317"/>
    <w:rsid w:val="00163E50"/>
    <w:rsid w:val="00180D3F"/>
    <w:rsid w:val="001812A4"/>
    <w:rsid w:val="00182DC3"/>
    <w:rsid w:val="00194D85"/>
    <w:rsid w:val="001A2DA6"/>
    <w:rsid w:val="001C2390"/>
    <w:rsid w:val="001D0EF7"/>
    <w:rsid w:val="001E4ECB"/>
    <w:rsid w:val="001F081D"/>
    <w:rsid w:val="00202EB2"/>
    <w:rsid w:val="00212A44"/>
    <w:rsid w:val="00213589"/>
    <w:rsid w:val="00245878"/>
    <w:rsid w:val="00257C7B"/>
    <w:rsid w:val="00261C34"/>
    <w:rsid w:val="00264432"/>
    <w:rsid w:val="00270050"/>
    <w:rsid w:val="0028577A"/>
    <w:rsid w:val="002B1A3B"/>
    <w:rsid w:val="002B28B7"/>
    <w:rsid w:val="002B63C8"/>
    <w:rsid w:val="002B6E19"/>
    <w:rsid w:val="002D2FFD"/>
    <w:rsid w:val="002E7A69"/>
    <w:rsid w:val="002F21F7"/>
    <w:rsid w:val="00304BD4"/>
    <w:rsid w:val="00332750"/>
    <w:rsid w:val="003352DC"/>
    <w:rsid w:val="003446F4"/>
    <w:rsid w:val="0035424B"/>
    <w:rsid w:val="00361027"/>
    <w:rsid w:val="0038140D"/>
    <w:rsid w:val="00391173"/>
    <w:rsid w:val="003A1CA0"/>
    <w:rsid w:val="003A6607"/>
    <w:rsid w:val="003C29E4"/>
    <w:rsid w:val="003D5F9F"/>
    <w:rsid w:val="003E0F6A"/>
    <w:rsid w:val="003E6C79"/>
    <w:rsid w:val="00405CAD"/>
    <w:rsid w:val="004076F5"/>
    <w:rsid w:val="00416245"/>
    <w:rsid w:val="00421B1B"/>
    <w:rsid w:val="0043044A"/>
    <w:rsid w:val="00436B09"/>
    <w:rsid w:val="00443548"/>
    <w:rsid w:val="00443EE5"/>
    <w:rsid w:val="0045034B"/>
    <w:rsid w:val="004628EA"/>
    <w:rsid w:val="00462D4B"/>
    <w:rsid w:val="00472A8F"/>
    <w:rsid w:val="004731E6"/>
    <w:rsid w:val="00473784"/>
    <w:rsid w:val="004738F3"/>
    <w:rsid w:val="004924D3"/>
    <w:rsid w:val="004A478D"/>
    <w:rsid w:val="004A64C4"/>
    <w:rsid w:val="004B4062"/>
    <w:rsid w:val="004D034F"/>
    <w:rsid w:val="004D1C78"/>
    <w:rsid w:val="004D6241"/>
    <w:rsid w:val="004E07C4"/>
    <w:rsid w:val="004F039A"/>
    <w:rsid w:val="004F13FA"/>
    <w:rsid w:val="00505561"/>
    <w:rsid w:val="005145B4"/>
    <w:rsid w:val="005259E8"/>
    <w:rsid w:val="005411E1"/>
    <w:rsid w:val="00544459"/>
    <w:rsid w:val="005542E2"/>
    <w:rsid w:val="00561E0F"/>
    <w:rsid w:val="00566E70"/>
    <w:rsid w:val="00576B49"/>
    <w:rsid w:val="005A0781"/>
    <w:rsid w:val="005B68D4"/>
    <w:rsid w:val="005D6999"/>
    <w:rsid w:val="005E1003"/>
    <w:rsid w:val="00610AB9"/>
    <w:rsid w:val="00623B3B"/>
    <w:rsid w:val="00624802"/>
    <w:rsid w:val="00631D8C"/>
    <w:rsid w:val="00642A74"/>
    <w:rsid w:val="0066395C"/>
    <w:rsid w:val="00665553"/>
    <w:rsid w:val="00692528"/>
    <w:rsid w:val="00695E07"/>
    <w:rsid w:val="006A2BE5"/>
    <w:rsid w:val="006B0421"/>
    <w:rsid w:val="006C3B6D"/>
    <w:rsid w:val="006C3B84"/>
    <w:rsid w:val="006F02BE"/>
    <w:rsid w:val="006F4462"/>
    <w:rsid w:val="006F59D2"/>
    <w:rsid w:val="00711B64"/>
    <w:rsid w:val="00716D05"/>
    <w:rsid w:val="00720BCC"/>
    <w:rsid w:val="007224F2"/>
    <w:rsid w:val="00733A3F"/>
    <w:rsid w:val="00734478"/>
    <w:rsid w:val="007428E0"/>
    <w:rsid w:val="007430B2"/>
    <w:rsid w:val="00767A18"/>
    <w:rsid w:val="007A7792"/>
    <w:rsid w:val="007C6897"/>
    <w:rsid w:val="007C7753"/>
    <w:rsid w:val="007D201F"/>
    <w:rsid w:val="007D6187"/>
    <w:rsid w:val="007E0339"/>
    <w:rsid w:val="007E5E88"/>
    <w:rsid w:val="007F0FB6"/>
    <w:rsid w:val="007F3D8D"/>
    <w:rsid w:val="00805683"/>
    <w:rsid w:val="008103B3"/>
    <w:rsid w:val="00832ADA"/>
    <w:rsid w:val="00842942"/>
    <w:rsid w:val="00845060"/>
    <w:rsid w:val="00846CEA"/>
    <w:rsid w:val="00851D30"/>
    <w:rsid w:val="008646B5"/>
    <w:rsid w:val="00870D78"/>
    <w:rsid w:val="008922BE"/>
    <w:rsid w:val="008A2D61"/>
    <w:rsid w:val="008A49D8"/>
    <w:rsid w:val="008C3C0D"/>
    <w:rsid w:val="008C7419"/>
    <w:rsid w:val="008D0303"/>
    <w:rsid w:val="008D4049"/>
    <w:rsid w:val="008D5776"/>
    <w:rsid w:val="008E2D63"/>
    <w:rsid w:val="008F2F3E"/>
    <w:rsid w:val="008F44B7"/>
    <w:rsid w:val="008F639C"/>
    <w:rsid w:val="008F7BD2"/>
    <w:rsid w:val="00901EE4"/>
    <w:rsid w:val="00905759"/>
    <w:rsid w:val="009058B0"/>
    <w:rsid w:val="009075CD"/>
    <w:rsid w:val="00927A91"/>
    <w:rsid w:val="00937B37"/>
    <w:rsid w:val="00940156"/>
    <w:rsid w:val="00940A62"/>
    <w:rsid w:val="009647DB"/>
    <w:rsid w:val="009678A0"/>
    <w:rsid w:val="00980E9A"/>
    <w:rsid w:val="00986478"/>
    <w:rsid w:val="009925B2"/>
    <w:rsid w:val="00994175"/>
    <w:rsid w:val="009C26A4"/>
    <w:rsid w:val="009E14CC"/>
    <w:rsid w:val="009F6164"/>
    <w:rsid w:val="009F6812"/>
    <w:rsid w:val="00A010E7"/>
    <w:rsid w:val="00A026B3"/>
    <w:rsid w:val="00A4221E"/>
    <w:rsid w:val="00A46F4F"/>
    <w:rsid w:val="00A47C58"/>
    <w:rsid w:val="00A54E3B"/>
    <w:rsid w:val="00A62D2C"/>
    <w:rsid w:val="00A770A3"/>
    <w:rsid w:val="00A770F3"/>
    <w:rsid w:val="00A8288E"/>
    <w:rsid w:val="00A83AFA"/>
    <w:rsid w:val="00A858DC"/>
    <w:rsid w:val="00A86240"/>
    <w:rsid w:val="00A86841"/>
    <w:rsid w:val="00A86B43"/>
    <w:rsid w:val="00A93089"/>
    <w:rsid w:val="00A93A7D"/>
    <w:rsid w:val="00AA19CD"/>
    <w:rsid w:val="00AA4466"/>
    <w:rsid w:val="00AA4DFF"/>
    <w:rsid w:val="00AB0DED"/>
    <w:rsid w:val="00AB29B6"/>
    <w:rsid w:val="00AC2110"/>
    <w:rsid w:val="00AC4D1E"/>
    <w:rsid w:val="00AD0DFE"/>
    <w:rsid w:val="00AE1060"/>
    <w:rsid w:val="00AE2433"/>
    <w:rsid w:val="00AF1854"/>
    <w:rsid w:val="00AF2712"/>
    <w:rsid w:val="00B06B1F"/>
    <w:rsid w:val="00B42E4E"/>
    <w:rsid w:val="00B52F6B"/>
    <w:rsid w:val="00B560F2"/>
    <w:rsid w:val="00B85B3D"/>
    <w:rsid w:val="00B934D9"/>
    <w:rsid w:val="00BB04E1"/>
    <w:rsid w:val="00BB488A"/>
    <w:rsid w:val="00BC48BC"/>
    <w:rsid w:val="00BD641F"/>
    <w:rsid w:val="00BE1BAE"/>
    <w:rsid w:val="00BF2C5F"/>
    <w:rsid w:val="00C05813"/>
    <w:rsid w:val="00C267E2"/>
    <w:rsid w:val="00C57882"/>
    <w:rsid w:val="00C8390F"/>
    <w:rsid w:val="00C8797B"/>
    <w:rsid w:val="00CA1572"/>
    <w:rsid w:val="00CA4DD2"/>
    <w:rsid w:val="00CB3291"/>
    <w:rsid w:val="00CC1F5C"/>
    <w:rsid w:val="00CE424A"/>
    <w:rsid w:val="00CF4797"/>
    <w:rsid w:val="00CF5D82"/>
    <w:rsid w:val="00D2200C"/>
    <w:rsid w:val="00D3247C"/>
    <w:rsid w:val="00D32D6F"/>
    <w:rsid w:val="00D34BBC"/>
    <w:rsid w:val="00D62918"/>
    <w:rsid w:val="00D7142F"/>
    <w:rsid w:val="00D74207"/>
    <w:rsid w:val="00D7784C"/>
    <w:rsid w:val="00D83AD4"/>
    <w:rsid w:val="00D84E49"/>
    <w:rsid w:val="00D92758"/>
    <w:rsid w:val="00D95A06"/>
    <w:rsid w:val="00DA4793"/>
    <w:rsid w:val="00DA4CDD"/>
    <w:rsid w:val="00DA7270"/>
    <w:rsid w:val="00DA72AF"/>
    <w:rsid w:val="00DC1744"/>
    <w:rsid w:val="00DC3E0D"/>
    <w:rsid w:val="00DC45E9"/>
    <w:rsid w:val="00DF310D"/>
    <w:rsid w:val="00DF31A2"/>
    <w:rsid w:val="00DF4B2E"/>
    <w:rsid w:val="00DF66A1"/>
    <w:rsid w:val="00DF66EB"/>
    <w:rsid w:val="00E03639"/>
    <w:rsid w:val="00E2141B"/>
    <w:rsid w:val="00E2170F"/>
    <w:rsid w:val="00E22790"/>
    <w:rsid w:val="00E4236C"/>
    <w:rsid w:val="00E4545D"/>
    <w:rsid w:val="00E5418F"/>
    <w:rsid w:val="00E547BD"/>
    <w:rsid w:val="00E54F5A"/>
    <w:rsid w:val="00E55C71"/>
    <w:rsid w:val="00E74665"/>
    <w:rsid w:val="00E80C4A"/>
    <w:rsid w:val="00E81A93"/>
    <w:rsid w:val="00E972E2"/>
    <w:rsid w:val="00EB2FCF"/>
    <w:rsid w:val="00EB421E"/>
    <w:rsid w:val="00EC05AA"/>
    <w:rsid w:val="00EC53FC"/>
    <w:rsid w:val="00EC5819"/>
    <w:rsid w:val="00EF0261"/>
    <w:rsid w:val="00EF11F6"/>
    <w:rsid w:val="00EF2535"/>
    <w:rsid w:val="00F23D6F"/>
    <w:rsid w:val="00F36444"/>
    <w:rsid w:val="00F40C96"/>
    <w:rsid w:val="00F618AF"/>
    <w:rsid w:val="00F62B65"/>
    <w:rsid w:val="00F64B35"/>
    <w:rsid w:val="00F671D7"/>
    <w:rsid w:val="00F71353"/>
    <w:rsid w:val="00F946B1"/>
    <w:rsid w:val="00FB097F"/>
    <w:rsid w:val="00FC527F"/>
    <w:rsid w:val="00FE4852"/>
    <w:rsid w:val="00FF6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AB4B1"/>
  <w15:chartTrackingRefBased/>
  <w15:docId w15:val="{31942EAA-33EA-4694-8D12-F5E3A699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35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352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52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52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5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2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352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352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52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52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5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2DC"/>
    <w:rPr>
      <w:rFonts w:eastAsiaTheme="majorEastAsia" w:cstheme="majorBidi"/>
      <w:color w:val="272727" w:themeColor="text1" w:themeTint="D8"/>
    </w:rPr>
  </w:style>
  <w:style w:type="paragraph" w:styleId="Title">
    <w:name w:val="Title"/>
    <w:basedOn w:val="Normal"/>
    <w:next w:val="Normal"/>
    <w:link w:val="TitleChar"/>
    <w:uiPriority w:val="10"/>
    <w:qFormat/>
    <w:rsid w:val="00335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2DC"/>
    <w:pPr>
      <w:spacing w:before="160"/>
      <w:jc w:val="center"/>
    </w:pPr>
    <w:rPr>
      <w:i/>
      <w:iCs/>
      <w:color w:val="404040" w:themeColor="text1" w:themeTint="BF"/>
    </w:rPr>
  </w:style>
  <w:style w:type="character" w:customStyle="1" w:styleId="QuoteChar">
    <w:name w:val="Quote Char"/>
    <w:basedOn w:val="DefaultParagraphFont"/>
    <w:link w:val="Quote"/>
    <w:uiPriority w:val="29"/>
    <w:rsid w:val="003352DC"/>
    <w:rPr>
      <w:i/>
      <w:iCs/>
      <w:color w:val="404040" w:themeColor="text1" w:themeTint="BF"/>
    </w:rPr>
  </w:style>
  <w:style w:type="paragraph" w:styleId="ListParagraph">
    <w:name w:val="List Paragraph"/>
    <w:basedOn w:val="Normal"/>
    <w:uiPriority w:val="34"/>
    <w:qFormat/>
    <w:rsid w:val="003352DC"/>
    <w:pPr>
      <w:ind w:left="720"/>
      <w:contextualSpacing/>
    </w:pPr>
  </w:style>
  <w:style w:type="character" w:styleId="IntenseEmphasis">
    <w:name w:val="Intense Emphasis"/>
    <w:basedOn w:val="DefaultParagraphFont"/>
    <w:uiPriority w:val="21"/>
    <w:qFormat/>
    <w:rsid w:val="003352DC"/>
    <w:rPr>
      <w:i/>
      <w:iCs/>
      <w:color w:val="2F5496" w:themeColor="accent1" w:themeShade="BF"/>
    </w:rPr>
  </w:style>
  <w:style w:type="paragraph" w:styleId="IntenseQuote">
    <w:name w:val="Intense Quote"/>
    <w:basedOn w:val="Normal"/>
    <w:next w:val="Normal"/>
    <w:link w:val="IntenseQuoteChar"/>
    <w:uiPriority w:val="30"/>
    <w:qFormat/>
    <w:rsid w:val="00335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52DC"/>
    <w:rPr>
      <w:i/>
      <w:iCs/>
      <w:color w:val="2F5496" w:themeColor="accent1" w:themeShade="BF"/>
    </w:rPr>
  </w:style>
  <w:style w:type="character" w:styleId="IntenseReference">
    <w:name w:val="Intense Reference"/>
    <w:basedOn w:val="DefaultParagraphFont"/>
    <w:uiPriority w:val="32"/>
    <w:qFormat/>
    <w:rsid w:val="003352DC"/>
    <w:rPr>
      <w:b/>
      <w:bCs/>
      <w:smallCaps/>
      <w:color w:val="2F5496" w:themeColor="accent1" w:themeShade="BF"/>
      <w:spacing w:val="5"/>
    </w:rPr>
  </w:style>
  <w:style w:type="table" w:styleId="PlainTable1">
    <w:name w:val="Plain Table 1"/>
    <w:basedOn w:val="TableNormal"/>
    <w:uiPriority w:val="41"/>
    <w:rsid w:val="0015188D"/>
    <w:pPr>
      <w:suppressAutoHyphens/>
      <w:spacing w:after="0" w:line="240" w:lineRule="auto"/>
    </w:pPr>
    <w:rPr>
      <w:rFonts w:ascii="Aptos" w:hAnsi="Aptos" w:cs="Times New Roman (Hoofdtekst CS)"/>
      <w:sz w:val="22"/>
      <w:lang w:val="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285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77A"/>
  </w:style>
  <w:style w:type="paragraph" w:styleId="Footer">
    <w:name w:val="footer"/>
    <w:basedOn w:val="Normal"/>
    <w:link w:val="FooterChar"/>
    <w:uiPriority w:val="99"/>
    <w:unhideWhenUsed/>
    <w:rsid w:val="00285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77A"/>
  </w:style>
  <w:style w:type="table" w:styleId="GridTable4-Accent5">
    <w:name w:val="Grid Table 4 Accent 5"/>
    <w:basedOn w:val="TableNormal"/>
    <w:uiPriority w:val="49"/>
    <w:rsid w:val="00146B2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01345D"/>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01345D"/>
    <w:pPr>
      <w:spacing w:after="100"/>
    </w:pPr>
  </w:style>
  <w:style w:type="paragraph" w:styleId="TOC2">
    <w:name w:val="toc 2"/>
    <w:basedOn w:val="Normal"/>
    <w:next w:val="Normal"/>
    <w:autoRedefine/>
    <w:uiPriority w:val="39"/>
    <w:unhideWhenUsed/>
    <w:rsid w:val="0001345D"/>
    <w:pPr>
      <w:spacing w:after="100"/>
      <w:ind w:left="240"/>
    </w:pPr>
  </w:style>
  <w:style w:type="character" w:styleId="Hyperlink">
    <w:name w:val="Hyperlink"/>
    <w:basedOn w:val="DefaultParagraphFont"/>
    <w:uiPriority w:val="99"/>
    <w:unhideWhenUsed/>
    <w:rsid w:val="0001345D"/>
    <w:rPr>
      <w:color w:val="0563C1" w:themeColor="hyperlink"/>
      <w:u w:val="single"/>
    </w:rPr>
  </w:style>
  <w:style w:type="paragraph" w:styleId="FootnoteText">
    <w:name w:val="footnote text"/>
    <w:basedOn w:val="Normal"/>
    <w:link w:val="FootnoteTextChar"/>
    <w:uiPriority w:val="99"/>
    <w:semiHidden/>
    <w:unhideWhenUsed/>
    <w:rsid w:val="00CA15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572"/>
    <w:rPr>
      <w:sz w:val="20"/>
      <w:szCs w:val="20"/>
    </w:rPr>
  </w:style>
  <w:style w:type="character" w:styleId="FootnoteReference">
    <w:name w:val="footnote reference"/>
    <w:basedOn w:val="DefaultParagraphFont"/>
    <w:uiPriority w:val="99"/>
    <w:semiHidden/>
    <w:unhideWhenUsed/>
    <w:rsid w:val="00CA1572"/>
    <w:rPr>
      <w:vertAlign w:val="superscript"/>
    </w:rPr>
  </w:style>
  <w:style w:type="paragraph" w:styleId="Caption">
    <w:name w:val="caption"/>
    <w:basedOn w:val="Normal"/>
    <w:next w:val="Normal"/>
    <w:uiPriority w:val="35"/>
    <w:unhideWhenUsed/>
    <w:qFormat/>
    <w:rsid w:val="00472A8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F039A"/>
    <w:pPr>
      <w:spacing w:after="0"/>
    </w:pPr>
  </w:style>
  <w:style w:type="paragraph" w:styleId="NormalWeb">
    <w:name w:val="Normal (Web)"/>
    <w:basedOn w:val="Normal"/>
    <w:uiPriority w:val="99"/>
    <w:unhideWhenUsed/>
    <w:rsid w:val="008D404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D4049"/>
    <w:rPr>
      <w:b/>
      <w:bCs/>
    </w:rPr>
  </w:style>
  <w:style w:type="paragraph" w:customStyle="1" w:styleId="pdq2pgselectionanchorcontainer">
    <w:name w:val="pdq2pg_selectionanchorcontainer"/>
    <w:basedOn w:val="Normal"/>
    <w:rsid w:val="00C5788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B04E1"/>
    <w:rPr>
      <w:i/>
      <w:iCs/>
    </w:rPr>
  </w:style>
  <w:style w:type="character" w:styleId="UnresolvedMention">
    <w:name w:val="Unresolved Mention"/>
    <w:basedOn w:val="DefaultParagraphFont"/>
    <w:uiPriority w:val="99"/>
    <w:semiHidden/>
    <w:unhideWhenUsed/>
    <w:rsid w:val="007D6187"/>
    <w:rPr>
      <w:color w:val="605E5C"/>
      <w:shd w:val="clear" w:color="auto" w:fill="E1DFDD"/>
    </w:rPr>
  </w:style>
  <w:style w:type="paragraph" w:styleId="TOC3">
    <w:name w:val="toc 3"/>
    <w:basedOn w:val="Normal"/>
    <w:next w:val="Normal"/>
    <w:autoRedefine/>
    <w:uiPriority w:val="39"/>
    <w:unhideWhenUsed/>
    <w:rsid w:val="003E0F6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5094">
      <w:bodyDiv w:val="1"/>
      <w:marLeft w:val="0"/>
      <w:marRight w:val="0"/>
      <w:marTop w:val="0"/>
      <w:marBottom w:val="0"/>
      <w:divBdr>
        <w:top w:val="none" w:sz="0" w:space="0" w:color="auto"/>
        <w:left w:val="none" w:sz="0" w:space="0" w:color="auto"/>
        <w:bottom w:val="none" w:sz="0" w:space="0" w:color="auto"/>
        <w:right w:val="none" w:sz="0" w:space="0" w:color="auto"/>
      </w:divBdr>
    </w:div>
    <w:div w:id="111632771">
      <w:bodyDiv w:val="1"/>
      <w:marLeft w:val="0"/>
      <w:marRight w:val="0"/>
      <w:marTop w:val="0"/>
      <w:marBottom w:val="0"/>
      <w:divBdr>
        <w:top w:val="none" w:sz="0" w:space="0" w:color="auto"/>
        <w:left w:val="none" w:sz="0" w:space="0" w:color="auto"/>
        <w:bottom w:val="none" w:sz="0" w:space="0" w:color="auto"/>
        <w:right w:val="none" w:sz="0" w:space="0" w:color="auto"/>
      </w:divBdr>
    </w:div>
    <w:div w:id="131758212">
      <w:bodyDiv w:val="1"/>
      <w:marLeft w:val="0"/>
      <w:marRight w:val="0"/>
      <w:marTop w:val="0"/>
      <w:marBottom w:val="0"/>
      <w:divBdr>
        <w:top w:val="none" w:sz="0" w:space="0" w:color="auto"/>
        <w:left w:val="none" w:sz="0" w:space="0" w:color="auto"/>
        <w:bottom w:val="none" w:sz="0" w:space="0" w:color="auto"/>
        <w:right w:val="none" w:sz="0" w:space="0" w:color="auto"/>
      </w:divBdr>
    </w:div>
    <w:div w:id="220757001">
      <w:bodyDiv w:val="1"/>
      <w:marLeft w:val="0"/>
      <w:marRight w:val="0"/>
      <w:marTop w:val="0"/>
      <w:marBottom w:val="0"/>
      <w:divBdr>
        <w:top w:val="none" w:sz="0" w:space="0" w:color="auto"/>
        <w:left w:val="none" w:sz="0" w:space="0" w:color="auto"/>
        <w:bottom w:val="none" w:sz="0" w:space="0" w:color="auto"/>
        <w:right w:val="none" w:sz="0" w:space="0" w:color="auto"/>
      </w:divBdr>
    </w:div>
    <w:div w:id="361517596">
      <w:bodyDiv w:val="1"/>
      <w:marLeft w:val="0"/>
      <w:marRight w:val="0"/>
      <w:marTop w:val="0"/>
      <w:marBottom w:val="0"/>
      <w:divBdr>
        <w:top w:val="none" w:sz="0" w:space="0" w:color="auto"/>
        <w:left w:val="none" w:sz="0" w:space="0" w:color="auto"/>
        <w:bottom w:val="none" w:sz="0" w:space="0" w:color="auto"/>
        <w:right w:val="none" w:sz="0" w:space="0" w:color="auto"/>
      </w:divBdr>
    </w:div>
    <w:div w:id="944576575">
      <w:bodyDiv w:val="1"/>
      <w:marLeft w:val="0"/>
      <w:marRight w:val="0"/>
      <w:marTop w:val="0"/>
      <w:marBottom w:val="0"/>
      <w:divBdr>
        <w:top w:val="none" w:sz="0" w:space="0" w:color="auto"/>
        <w:left w:val="none" w:sz="0" w:space="0" w:color="auto"/>
        <w:bottom w:val="none" w:sz="0" w:space="0" w:color="auto"/>
        <w:right w:val="none" w:sz="0" w:space="0" w:color="auto"/>
      </w:divBdr>
    </w:div>
    <w:div w:id="1080365873">
      <w:bodyDiv w:val="1"/>
      <w:marLeft w:val="0"/>
      <w:marRight w:val="0"/>
      <w:marTop w:val="0"/>
      <w:marBottom w:val="0"/>
      <w:divBdr>
        <w:top w:val="none" w:sz="0" w:space="0" w:color="auto"/>
        <w:left w:val="none" w:sz="0" w:space="0" w:color="auto"/>
        <w:bottom w:val="none" w:sz="0" w:space="0" w:color="auto"/>
        <w:right w:val="none" w:sz="0" w:space="0" w:color="auto"/>
      </w:divBdr>
    </w:div>
    <w:div w:id="1088311512">
      <w:bodyDiv w:val="1"/>
      <w:marLeft w:val="0"/>
      <w:marRight w:val="0"/>
      <w:marTop w:val="0"/>
      <w:marBottom w:val="0"/>
      <w:divBdr>
        <w:top w:val="none" w:sz="0" w:space="0" w:color="auto"/>
        <w:left w:val="none" w:sz="0" w:space="0" w:color="auto"/>
        <w:bottom w:val="none" w:sz="0" w:space="0" w:color="auto"/>
        <w:right w:val="none" w:sz="0" w:space="0" w:color="auto"/>
      </w:divBdr>
    </w:div>
    <w:div w:id="1110973769">
      <w:bodyDiv w:val="1"/>
      <w:marLeft w:val="0"/>
      <w:marRight w:val="0"/>
      <w:marTop w:val="0"/>
      <w:marBottom w:val="0"/>
      <w:divBdr>
        <w:top w:val="none" w:sz="0" w:space="0" w:color="auto"/>
        <w:left w:val="none" w:sz="0" w:space="0" w:color="auto"/>
        <w:bottom w:val="none" w:sz="0" w:space="0" w:color="auto"/>
        <w:right w:val="none" w:sz="0" w:space="0" w:color="auto"/>
      </w:divBdr>
      <w:divsChild>
        <w:div w:id="982386530">
          <w:marLeft w:val="0"/>
          <w:marRight w:val="0"/>
          <w:marTop w:val="0"/>
          <w:marBottom w:val="0"/>
          <w:divBdr>
            <w:top w:val="none" w:sz="0" w:space="0" w:color="auto"/>
            <w:left w:val="none" w:sz="0" w:space="0" w:color="auto"/>
            <w:bottom w:val="none" w:sz="0" w:space="0" w:color="auto"/>
            <w:right w:val="none" w:sz="0" w:space="0" w:color="auto"/>
          </w:divBdr>
          <w:divsChild>
            <w:div w:id="864565550">
              <w:marLeft w:val="0"/>
              <w:marRight w:val="0"/>
              <w:marTop w:val="0"/>
              <w:marBottom w:val="0"/>
              <w:divBdr>
                <w:top w:val="none" w:sz="0" w:space="0" w:color="auto"/>
                <w:left w:val="none" w:sz="0" w:space="0" w:color="auto"/>
                <w:bottom w:val="none" w:sz="0" w:space="0" w:color="auto"/>
                <w:right w:val="none" w:sz="0" w:space="0" w:color="auto"/>
              </w:divBdr>
              <w:divsChild>
                <w:div w:id="107432636">
                  <w:marLeft w:val="0"/>
                  <w:marRight w:val="0"/>
                  <w:marTop w:val="120"/>
                  <w:marBottom w:val="0"/>
                  <w:divBdr>
                    <w:top w:val="none" w:sz="0" w:space="0" w:color="auto"/>
                    <w:left w:val="none" w:sz="0" w:space="0" w:color="auto"/>
                    <w:bottom w:val="none" w:sz="0" w:space="0" w:color="auto"/>
                    <w:right w:val="none" w:sz="0" w:space="0" w:color="auto"/>
                  </w:divBdr>
                  <w:divsChild>
                    <w:div w:id="1481775029">
                      <w:marLeft w:val="0"/>
                      <w:marRight w:val="0"/>
                      <w:marTop w:val="0"/>
                      <w:marBottom w:val="0"/>
                      <w:divBdr>
                        <w:top w:val="none" w:sz="0" w:space="0" w:color="auto"/>
                        <w:left w:val="none" w:sz="0" w:space="0" w:color="auto"/>
                        <w:bottom w:val="none" w:sz="0" w:space="0" w:color="auto"/>
                        <w:right w:val="none" w:sz="0" w:space="0" w:color="auto"/>
                      </w:divBdr>
                      <w:divsChild>
                        <w:div w:id="16846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043576">
      <w:bodyDiv w:val="1"/>
      <w:marLeft w:val="0"/>
      <w:marRight w:val="0"/>
      <w:marTop w:val="0"/>
      <w:marBottom w:val="0"/>
      <w:divBdr>
        <w:top w:val="none" w:sz="0" w:space="0" w:color="auto"/>
        <w:left w:val="none" w:sz="0" w:space="0" w:color="auto"/>
        <w:bottom w:val="none" w:sz="0" w:space="0" w:color="auto"/>
        <w:right w:val="none" w:sz="0" w:space="0" w:color="auto"/>
      </w:divBdr>
    </w:div>
    <w:div w:id="155873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hyperlink" Target="https://awes0me.italy-albania-montenegro.eu/?utm_source=chatgpt.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20" Type="http://schemas.openxmlformats.org/officeDocument/2006/relationships/image" Target="media/image13.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0C7E6-D687-40F1-B2E4-3E2D7881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48</Pages>
  <Words>12233</Words>
  <Characters>79520</Characters>
  <Application>Microsoft Office Word</Application>
  <DocSecurity>0</DocSecurity>
  <Lines>1445</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auleda vlore</dc:creator>
  <cp:keywords/>
  <dc:description/>
  <cp:lastModifiedBy>auleda vlore</cp:lastModifiedBy>
  <cp:revision>58</cp:revision>
  <dcterms:created xsi:type="dcterms:W3CDTF">2026-09-02T19:54:00Z</dcterms:created>
  <dcterms:modified xsi:type="dcterms:W3CDTF">2026-09-03T11:50:00Z</dcterms:modified>
</cp:coreProperties>
</file>